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9359" w14:textId="77777777" w:rsidR="00D06353" w:rsidRPr="004E07E0" w:rsidRDefault="00D06353" w:rsidP="00D06353">
      <w:pPr>
        <w:jc w:val="center"/>
      </w:pPr>
      <w:r w:rsidRPr="004E07E0">
        <w:t>Technical Report                                                                                  UMTRI-2018-**</w:t>
      </w:r>
    </w:p>
    <w:p w14:paraId="7F9BB870" w14:textId="77777777" w:rsidR="00D06353" w:rsidRPr="004E07E0" w:rsidRDefault="00D06353" w:rsidP="00D06353">
      <w:pPr>
        <w:jc w:val="center"/>
        <w:rPr>
          <w:b/>
        </w:rPr>
      </w:pPr>
    </w:p>
    <w:p w14:paraId="13FF8B50" w14:textId="77777777" w:rsidR="00D06353" w:rsidRPr="005601FF" w:rsidRDefault="00D06353" w:rsidP="00D06353">
      <w:pPr>
        <w:jc w:val="center"/>
        <w:rPr>
          <w:b/>
          <w:sz w:val="44"/>
          <w:szCs w:val="44"/>
        </w:rPr>
      </w:pPr>
    </w:p>
    <w:p w14:paraId="2D784718" w14:textId="77777777" w:rsidR="00435314" w:rsidRPr="004E07E0" w:rsidRDefault="00435314" w:rsidP="00435314">
      <w:pPr>
        <w:pBdr>
          <w:top w:val="single" w:sz="24" w:space="1" w:color="auto"/>
          <w:left w:val="single" w:sz="24" w:space="4" w:color="auto"/>
          <w:bottom w:val="single" w:sz="24" w:space="1" w:color="auto"/>
          <w:right w:val="single" w:sz="24" w:space="4" w:color="auto"/>
        </w:pBdr>
        <w:spacing w:before="20" w:after="20"/>
        <w:jc w:val="center"/>
      </w:pPr>
    </w:p>
    <w:p w14:paraId="3239F340" w14:textId="261701E7" w:rsidR="00D06353" w:rsidRDefault="00B110EF" w:rsidP="00435314">
      <w:pPr>
        <w:pBdr>
          <w:top w:val="single" w:sz="24" w:space="1" w:color="auto"/>
          <w:left w:val="single" w:sz="24" w:space="4" w:color="auto"/>
          <w:bottom w:val="single" w:sz="24" w:space="1" w:color="auto"/>
          <w:right w:val="single" w:sz="24" w:space="4" w:color="auto"/>
        </w:pBdr>
        <w:spacing w:before="20" w:after="20"/>
        <w:jc w:val="center"/>
        <w:rPr>
          <w:b/>
          <w:sz w:val="44"/>
          <w:szCs w:val="44"/>
        </w:rPr>
      </w:pPr>
      <w:r w:rsidRPr="00B110EF">
        <w:rPr>
          <w:b/>
          <w:bCs/>
          <w:sz w:val="44"/>
          <w:szCs w:val="44"/>
        </w:rPr>
        <w:t xml:space="preserve">Development of Human Factors and </w:t>
      </w:r>
      <w:r>
        <w:rPr>
          <w:b/>
          <w:bCs/>
          <w:sz w:val="44"/>
          <w:szCs w:val="44"/>
        </w:rPr>
        <w:br/>
      </w:r>
      <w:r w:rsidRPr="00B110EF">
        <w:rPr>
          <w:b/>
          <w:bCs/>
          <w:sz w:val="44"/>
          <w:szCs w:val="44"/>
        </w:rPr>
        <w:t xml:space="preserve">Automotive Standards Curricula Materials </w:t>
      </w:r>
      <w:r w:rsidRPr="00B110EF">
        <w:rPr>
          <w:b/>
          <w:bCs/>
          <w:sz w:val="44"/>
          <w:szCs w:val="44"/>
        </w:rPr>
        <w:br/>
        <w:t>for the University of Michigan and Beyond</w:t>
      </w:r>
      <w:r w:rsidRPr="00B110EF" w:rsidDel="00B110EF">
        <w:rPr>
          <w:b/>
          <w:sz w:val="44"/>
          <w:szCs w:val="44"/>
        </w:rPr>
        <w:t xml:space="preserve"> </w:t>
      </w:r>
    </w:p>
    <w:p w14:paraId="0A2268AE" w14:textId="77777777" w:rsidR="00435314" w:rsidRPr="004E07E0" w:rsidRDefault="00435314" w:rsidP="00435314">
      <w:pPr>
        <w:pBdr>
          <w:top w:val="single" w:sz="24" w:space="1" w:color="auto"/>
          <w:left w:val="single" w:sz="24" w:space="4" w:color="auto"/>
          <w:bottom w:val="single" w:sz="24" w:space="1" w:color="auto"/>
          <w:right w:val="single" w:sz="24" w:space="4" w:color="auto"/>
        </w:pBdr>
        <w:spacing w:before="20" w:after="20"/>
        <w:jc w:val="center"/>
      </w:pPr>
    </w:p>
    <w:p w14:paraId="044E8563" w14:textId="77777777" w:rsidR="00675D21" w:rsidRDefault="00675D21" w:rsidP="00D06353">
      <w:pPr>
        <w:jc w:val="center"/>
        <w:rPr>
          <w:noProof/>
        </w:rPr>
      </w:pPr>
    </w:p>
    <w:p w14:paraId="04CA0E15" w14:textId="77777777" w:rsidR="00675D21" w:rsidRDefault="00675D21" w:rsidP="00D06353">
      <w:pPr>
        <w:jc w:val="center"/>
        <w:rPr>
          <w:noProof/>
        </w:rPr>
      </w:pPr>
    </w:p>
    <w:p w14:paraId="4A9C6AC5" w14:textId="77777777" w:rsidR="00D06353" w:rsidRPr="00435314" w:rsidRDefault="00D06353" w:rsidP="00D06353">
      <w:pPr>
        <w:jc w:val="center"/>
        <w:rPr>
          <w:b/>
          <w:sz w:val="44"/>
          <w:szCs w:val="44"/>
        </w:rPr>
      </w:pPr>
      <w:r w:rsidRPr="00435314">
        <w:rPr>
          <w:b/>
          <w:sz w:val="44"/>
          <w:szCs w:val="44"/>
        </w:rPr>
        <w:t>Paul Green</w:t>
      </w:r>
    </w:p>
    <w:p w14:paraId="6A0514EF" w14:textId="77777777" w:rsidR="00D06353" w:rsidRPr="004E07E0" w:rsidRDefault="00D06353" w:rsidP="00D06353">
      <w:pPr>
        <w:spacing w:before="20" w:after="20"/>
        <w:jc w:val="center"/>
        <w:rPr>
          <w:noProof/>
        </w:rPr>
      </w:pPr>
    </w:p>
    <w:p w14:paraId="6000F28F" w14:textId="77777777" w:rsidR="00D06353" w:rsidRDefault="00D06353" w:rsidP="00D06353">
      <w:pPr>
        <w:spacing w:before="20" w:after="20"/>
        <w:jc w:val="center"/>
        <w:rPr>
          <w:noProof/>
        </w:rPr>
      </w:pPr>
    </w:p>
    <w:p w14:paraId="5CF922D4" w14:textId="77777777" w:rsidR="00435314" w:rsidRPr="004E07E0" w:rsidRDefault="00435314" w:rsidP="00D06353">
      <w:pPr>
        <w:spacing w:before="20" w:after="20"/>
        <w:jc w:val="center"/>
        <w:rPr>
          <w:noProof/>
        </w:rPr>
      </w:pPr>
    </w:p>
    <w:p w14:paraId="1F663AB5" w14:textId="77777777" w:rsidR="00D06353" w:rsidRPr="004E07E0" w:rsidRDefault="00D06353" w:rsidP="00D06353">
      <w:pPr>
        <w:spacing w:before="20" w:after="20"/>
        <w:jc w:val="center"/>
        <w:rPr>
          <w:noProof/>
        </w:rPr>
      </w:pPr>
    </w:p>
    <w:p w14:paraId="2FE6F4AB" w14:textId="77777777" w:rsidR="00D06353" w:rsidRPr="004E07E0" w:rsidRDefault="00D06353" w:rsidP="00D06353">
      <w:pPr>
        <w:spacing w:before="20" w:after="20"/>
        <w:jc w:val="center"/>
        <w:rPr>
          <w:noProof/>
        </w:rPr>
      </w:pPr>
      <w:r w:rsidRPr="004E07E0">
        <w:rPr>
          <w:rFonts w:eastAsia="Times New Roman"/>
          <w:noProof/>
        </w:rPr>
        <w:drawing>
          <wp:inline distT="0" distB="0" distL="0" distR="0" wp14:anchorId="3A919391" wp14:editId="7DD6EFD3">
            <wp:extent cx="1912508" cy="2267408"/>
            <wp:effectExtent l="0" t="0" r="0" b="0"/>
            <wp:docPr id="80" name="Picture 0" descr="Driver Interfac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iver Interface LOGO JPEG.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933565" cy="2292372"/>
                    </a:xfrm>
                    <a:prstGeom prst="rect">
                      <a:avLst/>
                    </a:prstGeom>
                    <a:noFill/>
                    <a:ln w="9525">
                      <a:noFill/>
                      <a:miter lim="800000"/>
                      <a:headEnd/>
                      <a:tailEnd/>
                    </a:ln>
                  </pic:spPr>
                </pic:pic>
              </a:graphicData>
            </a:graphic>
          </wp:inline>
        </w:drawing>
      </w:r>
    </w:p>
    <w:p w14:paraId="4A44FF77" w14:textId="77777777" w:rsidR="00D06353" w:rsidRPr="004E07E0" w:rsidRDefault="00D06353" w:rsidP="00D06353">
      <w:pPr>
        <w:spacing w:before="20" w:after="20"/>
        <w:jc w:val="center"/>
        <w:rPr>
          <w:noProof/>
        </w:rPr>
      </w:pPr>
    </w:p>
    <w:p w14:paraId="54094CAC" w14:textId="77777777" w:rsidR="00D06353" w:rsidRPr="004E07E0" w:rsidRDefault="00D06353" w:rsidP="00D06353">
      <w:pPr>
        <w:spacing w:before="20" w:after="20"/>
        <w:jc w:val="center"/>
        <w:rPr>
          <w:noProof/>
        </w:rPr>
      </w:pPr>
    </w:p>
    <w:p w14:paraId="03CF5787" w14:textId="77777777" w:rsidR="00D06353" w:rsidRPr="004E07E0" w:rsidRDefault="00D06353" w:rsidP="00D06353">
      <w:pPr>
        <w:spacing w:before="20" w:after="20"/>
        <w:jc w:val="center"/>
        <w:rPr>
          <w:b/>
          <w:sz w:val="32"/>
          <w:szCs w:val="32"/>
        </w:rPr>
      </w:pPr>
      <w:r w:rsidRPr="004E07E0">
        <w:rPr>
          <w:b/>
          <w:sz w:val="32"/>
          <w:szCs w:val="32"/>
        </w:rPr>
        <w:t xml:space="preserve">University of Michigan Transportation Research Institute </w:t>
      </w:r>
    </w:p>
    <w:p w14:paraId="445D7EE1" w14:textId="77777777" w:rsidR="00D06353" w:rsidRPr="004E07E0" w:rsidRDefault="00D06353" w:rsidP="00D06353">
      <w:pPr>
        <w:spacing w:before="20" w:after="20"/>
        <w:jc w:val="center"/>
        <w:rPr>
          <w:b/>
          <w:sz w:val="32"/>
        </w:rPr>
      </w:pPr>
    </w:p>
    <w:p w14:paraId="51D9575A" w14:textId="50E832D2" w:rsidR="00D06353" w:rsidRPr="004E07E0" w:rsidRDefault="00192F0B" w:rsidP="00D06353">
      <w:pPr>
        <w:spacing w:before="20" w:after="20"/>
        <w:jc w:val="center"/>
        <w:rPr>
          <w:sz w:val="28"/>
          <w:szCs w:val="28"/>
        </w:rPr>
      </w:pPr>
      <w:r>
        <w:rPr>
          <w:sz w:val="28"/>
          <w:szCs w:val="28"/>
        </w:rPr>
        <w:t xml:space="preserve">December </w:t>
      </w:r>
      <w:r w:rsidR="002F65E4">
        <w:rPr>
          <w:sz w:val="28"/>
          <w:szCs w:val="28"/>
        </w:rPr>
        <w:t>14</w:t>
      </w:r>
      <w:r w:rsidR="00D06353" w:rsidRPr="004E07E0">
        <w:rPr>
          <w:sz w:val="28"/>
          <w:szCs w:val="28"/>
        </w:rPr>
        <w:t>, 2018</w:t>
      </w:r>
    </w:p>
    <w:p w14:paraId="19F8FAD4" w14:textId="77777777" w:rsidR="00D06353" w:rsidRPr="004E07E0" w:rsidRDefault="00D06353" w:rsidP="00D06353">
      <w:r w:rsidRPr="004E07E0">
        <w:br w:type="page"/>
      </w:r>
    </w:p>
    <w:p w14:paraId="7FBB5667" w14:textId="77777777" w:rsidR="00D06353" w:rsidRDefault="00D06353" w:rsidP="00D06353"/>
    <w:p w14:paraId="50EEA0E2" w14:textId="77777777" w:rsidR="00D06353" w:rsidRDefault="00D06353" w:rsidP="00D06353">
      <w:pPr>
        <w:spacing w:before="20" w:after="20"/>
        <w:rPr>
          <w:rFonts w:ascii="Helvetica" w:hAnsi="Helvetica" w:cs="Arial"/>
          <w:sz w:val="16"/>
          <w:szCs w:val="16"/>
        </w:rPr>
        <w:sectPr w:rsidR="00D06353" w:rsidSect="00D06353">
          <w:footerReference w:type="even" r:id="rId8"/>
          <w:footerReference w:type="default" r:id="rId9"/>
          <w:pgSz w:w="12240" w:h="15840"/>
          <w:pgMar w:top="1440" w:right="1440" w:bottom="1440" w:left="1440" w:header="720" w:footer="720" w:gutter="0"/>
          <w:pgNumType w:fmt="lowerRoman"/>
          <w:cols w:space="720"/>
          <w:titlePg/>
          <w:docGrid w:linePitch="360"/>
        </w:sectPr>
      </w:pPr>
    </w:p>
    <w:p w14:paraId="6D9ED47E" w14:textId="77777777" w:rsidR="00D06353" w:rsidRPr="004E07E0" w:rsidRDefault="00D06353" w:rsidP="00D06353">
      <w:pPr>
        <w:spacing w:before="20" w:after="20"/>
        <w:rPr>
          <w:sz w:val="16"/>
          <w:szCs w:val="16"/>
        </w:rPr>
      </w:pPr>
      <w:r w:rsidRPr="004E07E0">
        <w:rPr>
          <w:sz w:val="16"/>
          <w:szCs w:val="16"/>
        </w:rPr>
        <w:lastRenderedPageBreak/>
        <w:t>Technical Report Documentation Page</w:t>
      </w:r>
    </w:p>
    <w:tbl>
      <w:tblPr>
        <w:tblW w:w="0" w:type="auto"/>
        <w:jc w:val="center"/>
        <w:tblLayout w:type="fixed"/>
        <w:tblCellMar>
          <w:left w:w="80" w:type="dxa"/>
          <w:right w:w="80" w:type="dxa"/>
        </w:tblCellMar>
        <w:tblLook w:val="0000" w:firstRow="0" w:lastRow="0" w:firstColumn="0" w:lastColumn="0" w:noHBand="0" w:noVBand="0"/>
      </w:tblPr>
      <w:tblGrid>
        <w:gridCol w:w="3140"/>
        <w:gridCol w:w="180"/>
        <w:gridCol w:w="1310"/>
        <w:gridCol w:w="1440"/>
        <w:gridCol w:w="490"/>
        <w:gridCol w:w="1440"/>
        <w:gridCol w:w="1440"/>
      </w:tblGrid>
      <w:tr w:rsidR="00D06353" w:rsidRPr="004E07E0" w14:paraId="62AF7CDB" w14:textId="77777777" w:rsidTr="00D06353">
        <w:trPr>
          <w:trHeight w:val="427"/>
          <w:jc w:val="center"/>
        </w:trPr>
        <w:tc>
          <w:tcPr>
            <w:tcW w:w="3140" w:type="dxa"/>
            <w:tcBorders>
              <w:top w:val="single" w:sz="2" w:space="0" w:color="auto"/>
              <w:left w:val="single" w:sz="2" w:space="0" w:color="auto"/>
              <w:bottom w:val="single" w:sz="2" w:space="0" w:color="auto"/>
              <w:right w:val="single" w:sz="2" w:space="0" w:color="auto"/>
            </w:tcBorders>
          </w:tcPr>
          <w:p w14:paraId="014AD02D"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1.  Report No.</w:t>
            </w:r>
          </w:p>
          <w:p w14:paraId="2E20FF21" w14:textId="77777777" w:rsidR="00D06353" w:rsidRPr="004E07E0" w:rsidRDefault="00D06353" w:rsidP="00D06353">
            <w:pPr>
              <w:pStyle w:val="NoSpacing"/>
              <w:spacing w:before="20" w:after="20"/>
              <w:rPr>
                <w:rFonts w:ascii="Times New Roman" w:hAnsi="Times New Roman"/>
              </w:rPr>
            </w:pPr>
            <w:r w:rsidRPr="004E07E0">
              <w:rPr>
                <w:rFonts w:ascii="Times New Roman" w:hAnsi="Times New Roman"/>
              </w:rPr>
              <w:t>UMTRI-2018-**</w:t>
            </w:r>
          </w:p>
        </w:tc>
        <w:tc>
          <w:tcPr>
            <w:tcW w:w="2930" w:type="dxa"/>
            <w:gridSpan w:val="3"/>
            <w:tcBorders>
              <w:top w:val="single" w:sz="2" w:space="0" w:color="auto"/>
              <w:left w:val="nil"/>
              <w:bottom w:val="single" w:sz="2" w:space="0" w:color="auto"/>
              <w:right w:val="single" w:sz="2" w:space="0" w:color="auto"/>
            </w:tcBorders>
          </w:tcPr>
          <w:p w14:paraId="42E851FB"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2.  Government Accession No.</w:t>
            </w:r>
          </w:p>
          <w:p w14:paraId="659DE9FA" w14:textId="77777777" w:rsidR="00D06353" w:rsidRPr="004E07E0" w:rsidRDefault="00D06353" w:rsidP="00D06353">
            <w:pPr>
              <w:pStyle w:val="NoSpacing"/>
              <w:spacing w:before="20" w:after="20"/>
              <w:rPr>
                <w:rFonts w:ascii="Times New Roman" w:hAnsi="Times New Roman"/>
                <w:b/>
              </w:rPr>
            </w:pPr>
          </w:p>
        </w:tc>
        <w:tc>
          <w:tcPr>
            <w:tcW w:w="3370" w:type="dxa"/>
            <w:gridSpan w:val="3"/>
            <w:tcBorders>
              <w:top w:val="single" w:sz="2" w:space="0" w:color="auto"/>
              <w:left w:val="nil"/>
              <w:bottom w:val="single" w:sz="2" w:space="0" w:color="auto"/>
              <w:right w:val="single" w:sz="2" w:space="0" w:color="auto"/>
            </w:tcBorders>
          </w:tcPr>
          <w:p w14:paraId="7626119B"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3.  Recipient’s Catalog No.</w:t>
            </w:r>
          </w:p>
          <w:p w14:paraId="2D7E55D4" w14:textId="77777777" w:rsidR="00D06353" w:rsidRPr="004E07E0" w:rsidRDefault="00D06353" w:rsidP="00D06353">
            <w:pPr>
              <w:pStyle w:val="NoSpacing"/>
              <w:spacing w:before="20" w:after="20"/>
              <w:rPr>
                <w:rFonts w:ascii="Times New Roman" w:hAnsi="Times New Roman"/>
                <w:b/>
              </w:rPr>
            </w:pPr>
          </w:p>
        </w:tc>
      </w:tr>
      <w:tr w:rsidR="00D06353" w:rsidRPr="004E07E0" w14:paraId="4F517EB5" w14:textId="77777777" w:rsidTr="00D06353">
        <w:trPr>
          <w:jc w:val="center"/>
        </w:trPr>
        <w:tc>
          <w:tcPr>
            <w:tcW w:w="6070" w:type="dxa"/>
            <w:gridSpan w:val="4"/>
            <w:vMerge w:val="restart"/>
            <w:tcBorders>
              <w:top w:val="single" w:sz="2" w:space="0" w:color="auto"/>
              <w:left w:val="single" w:sz="2" w:space="0" w:color="auto"/>
              <w:right w:val="single" w:sz="2" w:space="0" w:color="auto"/>
            </w:tcBorders>
          </w:tcPr>
          <w:p w14:paraId="0155CB68"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4.  Title and Subtitle</w:t>
            </w:r>
          </w:p>
          <w:p w14:paraId="53691332" w14:textId="4345FA90" w:rsidR="00D06353" w:rsidRPr="004E07E0" w:rsidRDefault="00D06353" w:rsidP="00D06353">
            <w:pPr>
              <w:autoSpaceDE w:val="0"/>
              <w:autoSpaceDN w:val="0"/>
              <w:adjustRightInd w:val="0"/>
              <w:ind w:left="360"/>
              <w:jc w:val="center"/>
              <w:rPr>
                <w:b/>
              </w:rPr>
            </w:pPr>
            <w:r w:rsidRPr="00836D94">
              <w:rPr>
                <w:rFonts w:cs="Arial-BoldMT"/>
                <w:b/>
                <w:bCs/>
              </w:rPr>
              <w:t>Development of Human Factors and Automotive Standards Curricula Materials</w:t>
            </w:r>
            <w:r>
              <w:rPr>
                <w:rFonts w:cs="Arial-BoldMT"/>
                <w:b/>
                <w:bCs/>
              </w:rPr>
              <w:t xml:space="preserve"> </w:t>
            </w:r>
            <w:r>
              <w:rPr>
                <w:rFonts w:cs="Arial-BoldMT"/>
                <w:b/>
                <w:bCs/>
              </w:rPr>
              <w:br/>
              <w:t>for the University of Michigan and Beyond</w:t>
            </w:r>
          </w:p>
        </w:tc>
        <w:tc>
          <w:tcPr>
            <w:tcW w:w="3370" w:type="dxa"/>
            <w:gridSpan w:val="3"/>
            <w:tcBorders>
              <w:top w:val="single" w:sz="2" w:space="0" w:color="auto"/>
              <w:left w:val="nil"/>
              <w:right w:val="single" w:sz="2" w:space="0" w:color="auto"/>
            </w:tcBorders>
          </w:tcPr>
          <w:p w14:paraId="01124AC6"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5.  Report Date</w:t>
            </w:r>
          </w:p>
          <w:p w14:paraId="35CB3232" w14:textId="3DF1D4EC" w:rsidR="00D06353" w:rsidRPr="009877DE" w:rsidRDefault="009172EE" w:rsidP="00D06353">
            <w:pPr>
              <w:pStyle w:val="NoSpacing"/>
              <w:spacing w:before="20" w:after="20"/>
              <w:rPr>
                <w:rFonts w:ascii="Times New Roman" w:hAnsi="Times New Roman"/>
                <w:sz w:val="20"/>
                <w:szCs w:val="20"/>
              </w:rPr>
            </w:pPr>
            <w:r>
              <w:rPr>
                <w:rFonts w:ascii="Times New Roman" w:hAnsi="Times New Roman"/>
                <w:sz w:val="20"/>
                <w:szCs w:val="20"/>
              </w:rPr>
              <w:t>December</w:t>
            </w:r>
            <w:r w:rsidR="00D06353" w:rsidRPr="009877DE">
              <w:rPr>
                <w:rFonts w:ascii="Times New Roman" w:hAnsi="Times New Roman"/>
                <w:sz w:val="20"/>
                <w:szCs w:val="20"/>
              </w:rPr>
              <w:t>, 2018</w:t>
            </w:r>
          </w:p>
        </w:tc>
      </w:tr>
      <w:tr w:rsidR="00D06353" w:rsidRPr="004E07E0" w14:paraId="5AC4C34D" w14:textId="77777777" w:rsidTr="00D06353">
        <w:trPr>
          <w:trHeight w:val="382"/>
          <w:jc w:val="center"/>
        </w:trPr>
        <w:tc>
          <w:tcPr>
            <w:tcW w:w="6070" w:type="dxa"/>
            <w:gridSpan w:val="4"/>
            <w:vMerge/>
            <w:tcBorders>
              <w:left w:val="single" w:sz="2" w:space="0" w:color="auto"/>
              <w:right w:val="single" w:sz="2" w:space="0" w:color="auto"/>
            </w:tcBorders>
          </w:tcPr>
          <w:p w14:paraId="0476C332" w14:textId="77777777" w:rsidR="00D06353" w:rsidRPr="004E07E0" w:rsidRDefault="00D06353" w:rsidP="00D06353">
            <w:pPr>
              <w:spacing w:before="20" w:after="20"/>
            </w:pPr>
          </w:p>
        </w:tc>
        <w:tc>
          <w:tcPr>
            <w:tcW w:w="3370" w:type="dxa"/>
            <w:gridSpan w:val="3"/>
            <w:tcBorders>
              <w:top w:val="single" w:sz="2" w:space="0" w:color="auto"/>
              <w:left w:val="nil"/>
              <w:right w:val="single" w:sz="2" w:space="0" w:color="auto"/>
            </w:tcBorders>
          </w:tcPr>
          <w:p w14:paraId="5B2AF5AE"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6.  Performing Organization Code</w:t>
            </w:r>
          </w:p>
          <w:p w14:paraId="1A200DF9" w14:textId="77777777" w:rsidR="00D06353" w:rsidRPr="00537898" w:rsidRDefault="00D06353" w:rsidP="00D06353">
            <w:pPr>
              <w:pStyle w:val="NoSpacing"/>
              <w:spacing w:before="20" w:after="20"/>
              <w:rPr>
                <w:rFonts w:ascii="Times New Roman" w:hAnsi="Times New Roman"/>
                <w:b/>
                <w:sz w:val="20"/>
                <w:szCs w:val="20"/>
              </w:rPr>
            </w:pPr>
          </w:p>
        </w:tc>
      </w:tr>
      <w:tr w:rsidR="00D06353" w:rsidRPr="004E07E0" w14:paraId="03A49951" w14:textId="77777777" w:rsidTr="00D06353">
        <w:trPr>
          <w:jc w:val="center"/>
        </w:trPr>
        <w:tc>
          <w:tcPr>
            <w:tcW w:w="6070" w:type="dxa"/>
            <w:gridSpan w:val="4"/>
            <w:tcBorders>
              <w:top w:val="single" w:sz="2" w:space="0" w:color="auto"/>
              <w:left w:val="single" w:sz="2" w:space="0" w:color="auto"/>
              <w:right w:val="single" w:sz="2" w:space="0" w:color="auto"/>
            </w:tcBorders>
          </w:tcPr>
          <w:p w14:paraId="49854381" w14:textId="77777777" w:rsidR="00D06353" w:rsidRPr="004E07E0" w:rsidRDefault="00D06353" w:rsidP="00D06353">
            <w:pPr>
              <w:pStyle w:val="TableTextsmall"/>
              <w:spacing w:before="20" w:after="20"/>
              <w:rPr>
                <w:rFonts w:ascii="Times New Roman" w:hAnsi="Times New Roman"/>
                <w:sz w:val="16"/>
              </w:rPr>
            </w:pPr>
            <w:r w:rsidRPr="004E07E0">
              <w:rPr>
                <w:rFonts w:ascii="Times New Roman" w:hAnsi="Times New Roman"/>
              </w:rPr>
              <w:t>7.  Author(s)</w:t>
            </w:r>
          </w:p>
          <w:p w14:paraId="187B803C" w14:textId="77777777" w:rsidR="00D06353" w:rsidRPr="004E07E0" w:rsidRDefault="00D06353" w:rsidP="00D06353">
            <w:pPr>
              <w:spacing w:before="20" w:after="20"/>
              <w:rPr>
                <w:sz w:val="22"/>
                <w:szCs w:val="22"/>
              </w:rPr>
            </w:pPr>
            <w:r>
              <w:rPr>
                <w:sz w:val="22"/>
                <w:szCs w:val="22"/>
              </w:rPr>
              <w:t>Paul Green</w:t>
            </w:r>
          </w:p>
        </w:tc>
        <w:tc>
          <w:tcPr>
            <w:tcW w:w="3370" w:type="dxa"/>
            <w:gridSpan w:val="3"/>
            <w:tcBorders>
              <w:top w:val="single" w:sz="2" w:space="0" w:color="auto"/>
              <w:left w:val="nil"/>
              <w:right w:val="single" w:sz="2" w:space="0" w:color="auto"/>
            </w:tcBorders>
          </w:tcPr>
          <w:p w14:paraId="54F34581"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8.  Performing Organization Report No.</w:t>
            </w:r>
          </w:p>
          <w:p w14:paraId="13BE3930" w14:textId="77777777" w:rsidR="00D06353" w:rsidRPr="004E07E0" w:rsidRDefault="00D06353" w:rsidP="00D06353">
            <w:pPr>
              <w:keepNext/>
              <w:keepLines/>
              <w:spacing w:before="20" w:after="20"/>
              <w:outlineLvl w:val="7"/>
              <w:rPr>
                <w:sz w:val="22"/>
                <w:szCs w:val="22"/>
              </w:rPr>
            </w:pPr>
            <w:r w:rsidRPr="004E07E0">
              <w:rPr>
                <w:sz w:val="22"/>
                <w:szCs w:val="22"/>
              </w:rPr>
              <w:t xml:space="preserve"> </w:t>
            </w:r>
          </w:p>
        </w:tc>
      </w:tr>
      <w:tr w:rsidR="00D06353" w:rsidRPr="004E07E0" w14:paraId="08729C38" w14:textId="77777777" w:rsidTr="00D06353">
        <w:trPr>
          <w:jc w:val="center"/>
        </w:trPr>
        <w:tc>
          <w:tcPr>
            <w:tcW w:w="6070" w:type="dxa"/>
            <w:gridSpan w:val="4"/>
            <w:vMerge w:val="restart"/>
            <w:tcBorders>
              <w:top w:val="single" w:sz="2" w:space="0" w:color="auto"/>
              <w:left w:val="single" w:sz="2" w:space="0" w:color="auto"/>
              <w:right w:val="single" w:sz="2" w:space="0" w:color="auto"/>
            </w:tcBorders>
          </w:tcPr>
          <w:p w14:paraId="5C9A78B6"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9.  Performing Organization Name and Address</w:t>
            </w:r>
          </w:p>
          <w:p w14:paraId="2D15D87A" w14:textId="77777777" w:rsidR="00D06353" w:rsidRPr="004E07E0" w:rsidRDefault="00D06353" w:rsidP="00D06353">
            <w:pPr>
              <w:pStyle w:val="NoSpacing"/>
              <w:spacing w:before="20" w:after="20"/>
              <w:rPr>
                <w:rFonts w:ascii="Times New Roman" w:hAnsi="Times New Roman"/>
              </w:rPr>
            </w:pPr>
            <w:r w:rsidRPr="004E07E0">
              <w:rPr>
                <w:rFonts w:ascii="Times New Roman" w:hAnsi="Times New Roman"/>
              </w:rPr>
              <w:t>University of Michigan Transportation Research Institute</w:t>
            </w:r>
          </w:p>
          <w:p w14:paraId="3A1E8B8D" w14:textId="77777777" w:rsidR="00D06353" w:rsidRPr="004E07E0" w:rsidRDefault="00D06353" w:rsidP="00D06353">
            <w:pPr>
              <w:pStyle w:val="NoSpacing"/>
              <w:spacing w:before="20" w:after="20"/>
              <w:rPr>
                <w:rFonts w:ascii="Times New Roman" w:hAnsi="Times New Roman"/>
              </w:rPr>
            </w:pPr>
            <w:r w:rsidRPr="004E07E0">
              <w:rPr>
                <w:rFonts w:ascii="Times New Roman" w:hAnsi="Times New Roman"/>
              </w:rPr>
              <w:t>2901 Baxter Road</w:t>
            </w:r>
          </w:p>
          <w:p w14:paraId="40DC61C9" w14:textId="77777777" w:rsidR="00D06353" w:rsidRPr="004E07E0" w:rsidRDefault="00D06353" w:rsidP="00D06353">
            <w:pPr>
              <w:pStyle w:val="NoSpacing"/>
              <w:spacing w:before="20" w:after="20"/>
              <w:rPr>
                <w:rFonts w:ascii="Times New Roman" w:hAnsi="Times New Roman"/>
                <w:b/>
              </w:rPr>
            </w:pPr>
            <w:r w:rsidRPr="004E07E0">
              <w:rPr>
                <w:rFonts w:ascii="Times New Roman" w:hAnsi="Times New Roman"/>
              </w:rPr>
              <w:t>Ann Arbor, Michigan 48109-2150 USA</w:t>
            </w:r>
          </w:p>
        </w:tc>
        <w:tc>
          <w:tcPr>
            <w:tcW w:w="3370" w:type="dxa"/>
            <w:gridSpan w:val="3"/>
            <w:tcBorders>
              <w:top w:val="single" w:sz="2" w:space="0" w:color="auto"/>
              <w:left w:val="nil"/>
              <w:right w:val="single" w:sz="2" w:space="0" w:color="auto"/>
            </w:tcBorders>
          </w:tcPr>
          <w:p w14:paraId="61A03362"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10.  Work Unit no. (TRAIS)</w:t>
            </w:r>
          </w:p>
          <w:p w14:paraId="59E02EDC" w14:textId="77777777" w:rsidR="00D06353" w:rsidRPr="004E07E0" w:rsidRDefault="00D06353" w:rsidP="00D06353">
            <w:pPr>
              <w:pStyle w:val="NoSpacing"/>
              <w:spacing w:before="20" w:after="20"/>
              <w:rPr>
                <w:rFonts w:ascii="Times New Roman" w:hAnsi="Times New Roman"/>
                <w:b/>
              </w:rPr>
            </w:pPr>
          </w:p>
        </w:tc>
      </w:tr>
      <w:tr w:rsidR="00D06353" w:rsidRPr="004E07E0" w14:paraId="4DDA45A2" w14:textId="77777777" w:rsidTr="00D06353">
        <w:trPr>
          <w:trHeight w:val="544"/>
          <w:jc w:val="center"/>
        </w:trPr>
        <w:tc>
          <w:tcPr>
            <w:tcW w:w="6070" w:type="dxa"/>
            <w:gridSpan w:val="4"/>
            <w:vMerge/>
            <w:tcBorders>
              <w:left w:val="single" w:sz="2" w:space="0" w:color="auto"/>
              <w:right w:val="single" w:sz="2" w:space="0" w:color="auto"/>
            </w:tcBorders>
          </w:tcPr>
          <w:p w14:paraId="2FDFD235" w14:textId="77777777" w:rsidR="00D06353" w:rsidRPr="004E07E0" w:rsidRDefault="00D06353" w:rsidP="00D06353">
            <w:pPr>
              <w:spacing w:before="20" w:after="20"/>
            </w:pPr>
          </w:p>
        </w:tc>
        <w:tc>
          <w:tcPr>
            <w:tcW w:w="3370" w:type="dxa"/>
            <w:gridSpan w:val="3"/>
            <w:tcBorders>
              <w:top w:val="single" w:sz="2" w:space="0" w:color="auto"/>
              <w:left w:val="nil"/>
              <w:right w:val="single" w:sz="2" w:space="0" w:color="auto"/>
            </w:tcBorders>
          </w:tcPr>
          <w:p w14:paraId="38900822"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11.  Contract or Grant No.</w:t>
            </w:r>
          </w:p>
          <w:p w14:paraId="0894C1C5" w14:textId="70C70EFE" w:rsidR="00D06353" w:rsidRPr="00EB30D9" w:rsidRDefault="00D06353" w:rsidP="009172EE">
            <w:pPr>
              <w:pStyle w:val="TableTextsmall"/>
              <w:spacing w:before="20" w:after="20"/>
              <w:rPr>
                <w:rFonts w:ascii="Times New Roman" w:hAnsi="Times New Roman"/>
                <w:sz w:val="20"/>
              </w:rPr>
            </w:pPr>
            <w:proofErr w:type="spellStart"/>
            <w:r w:rsidRPr="00EB30D9">
              <w:rPr>
                <w:rFonts w:ascii="Times New Roman" w:hAnsi="Times New Roman"/>
                <w:color w:val="000000"/>
                <w:sz w:val="20"/>
                <w:shd w:val="clear" w:color="auto" w:fill="FFFFFF"/>
              </w:rPr>
              <w:t>U</w:t>
            </w:r>
            <w:r w:rsidR="009172EE">
              <w:rPr>
                <w:rFonts w:ascii="Times New Roman" w:hAnsi="Times New Roman"/>
                <w:color w:val="000000"/>
                <w:sz w:val="20"/>
                <w:shd w:val="clear" w:color="auto" w:fill="FFFFFF"/>
              </w:rPr>
              <w:t>iversity</w:t>
            </w:r>
            <w:proofErr w:type="spellEnd"/>
            <w:r w:rsidRPr="00EB30D9">
              <w:rPr>
                <w:rFonts w:ascii="Times New Roman" w:hAnsi="Times New Roman"/>
                <w:color w:val="000000"/>
                <w:sz w:val="20"/>
                <w:shd w:val="clear" w:color="auto" w:fill="FFFFFF"/>
              </w:rPr>
              <w:t xml:space="preserve"> of Michigan </w:t>
            </w:r>
          </w:p>
        </w:tc>
      </w:tr>
      <w:tr w:rsidR="00D06353" w:rsidRPr="004E07E0" w14:paraId="5904FD7E" w14:textId="77777777" w:rsidTr="00D06353">
        <w:trPr>
          <w:jc w:val="center"/>
        </w:trPr>
        <w:tc>
          <w:tcPr>
            <w:tcW w:w="6070" w:type="dxa"/>
            <w:gridSpan w:val="4"/>
            <w:vMerge w:val="restart"/>
            <w:tcBorders>
              <w:top w:val="single" w:sz="2" w:space="0" w:color="auto"/>
              <w:left w:val="single" w:sz="2" w:space="0" w:color="auto"/>
              <w:right w:val="single" w:sz="2" w:space="0" w:color="auto"/>
            </w:tcBorders>
          </w:tcPr>
          <w:p w14:paraId="49AE31FD"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12.  Sponsoring Agency Name and Address</w:t>
            </w:r>
          </w:p>
          <w:p w14:paraId="3AC0A475" w14:textId="77777777" w:rsidR="00D06353" w:rsidRPr="007674EB" w:rsidRDefault="00D06353" w:rsidP="00D06353">
            <w:pPr>
              <w:spacing w:before="20" w:after="20"/>
              <w:rPr>
                <w:bCs/>
                <w:sz w:val="20"/>
                <w:szCs w:val="20"/>
              </w:rPr>
            </w:pPr>
            <w:r w:rsidRPr="007674EB">
              <w:rPr>
                <w:bCs/>
                <w:sz w:val="20"/>
                <w:szCs w:val="20"/>
              </w:rPr>
              <w:t>National Institute of Standards and Technology</w:t>
            </w:r>
          </w:p>
          <w:p w14:paraId="119947F8" w14:textId="77777777" w:rsidR="00CB166A" w:rsidRPr="007674EB" w:rsidRDefault="00CB166A" w:rsidP="00CB166A">
            <w:pPr>
              <w:shd w:val="clear" w:color="auto" w:fill="FFFFFF"/>
              <w:rPr>
                <w:color w:val="222222"/>
                <w:sz w:val="20"/>
                <w:szCs w:val="20"/>
              </w:rPr>
            </w:pPr>
            <w:r w:rsidRPr="007674EB">
              <w:rPr>
                <w:color w:val="222222"/>
                <w:sz w:val="20"/>
                <w:szCs w:val="20"/>
              </w:rPr>
              <w:t>100 Bureau Drive, MS 2150</w:t>
            </w:r>
          </w:p>
          <w:p w14:paraId="0B71E56A" w14:textId="17F46A8C" w:rsidR="00D06353" w:rsidRPr="004E07E0" w:rsidRDefault="00CB166A" w:rsidP="00D06353">
            <w:pPr>
              <w:spacing w:before="20" w:after="20"/>
              <w:rPr>
                <w:color w:val="000000" w:themeColor="text1"/>
                <w:sz w:val="22"/>
                <w:szCs w:val="22"/>
              </w:rPr>
            </w:pPr>
            <w:r w:rsidRPr="007674EB">
              <w:rPr>
                <w:color w:val="222222"/>
                <w:sz w:val="20"/>
                <w:szCs w:val="20"/>
              </w:rPr>
              <w:t>Gaithersburg, MD 20899-2150</w:t>
            </w:r>
          </w:p>
        </w:tc>
        <w:tc>
          <w:tcPr>
            <w:tcW w:w="3370" w:type="dxa"/>
            <w:gridSpan w:val="3"/>
            <w:tcBorders>
              <w:top w:val="single" w:sz="2" w:space="0" w:color="auto"/>
              <w:left w:val="nil"/>
              <w:right w:val="single" w:sz="2" w:space="0" w:color="auto"/>
            </w:tcBorders>
          </w:tcPr>
          <w:p w14:paraId="2B7ABCDF"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13.  Type of Report and Period Covered</w:t>
            </w:r>
          </w:p>
          <w:p w14:paraId="1EAC74AE" w14:textId="77777777" w:rsidR="00D06353" w:rsidRPr="009010DC" w:rsidRDefault="00D06353" w:rsidP="00D06353">
            <w:pPr>
              <w:pStyle w:val="NoSpacing"/>
              <w:spacing w:before="20" w:after="20"/>
              <w:rPr>
                <w:rFonts w:ascii="Times New Roman" w:hAnsi="Times New Roman"/>
                <w:sz w:val="20"/>
                <w:szCs w:val="20"/>
              </w:rPr>
            </w:pPr>
          </w:p>
        </w:tc>
      </w:tr>
      <w:tr w:rsidR="00D06353" w:rsidRPr="004E07E0" w14:paraId="7577E200" w14:textId="77777777" w:rsidTr="00D06353">
        <w:trPr>
          <w:jc w:val="center"/>
        </w:trPr>
        <w:tc>
          <w:tcPr>
            <w:tcW w:w="6070" w:type="dxa"/>
            <w:gridSpan w:val="4"/>
            <w:vMerge/>
            <w:tcBorders>
              <w:left w:val="single" w:sz="2" w:space="0" w:color="auto"/>
              <w:bottom w:val="single" w:sz="2" w:space="0" w:color="auto"/>
              <w:right w:val="single" w:sz="2" w:space="0" w:color="auto"/>
            </w:tcBorders>
          </w:tcPr>
          <w:p w14:paraId="2F7DB326" w14:textId="77777777" w:rsidR="00D06353" w:rsidRPr="004E07E0" w:rsidRDefault="00D06353" w:rsidP="00D06353">
            <w:pPr>
              <w:spacing w:before="20" w:after="20"/>
            </w:pPr>
          </w:p>
        </w:tc>
        <w:tc>
          <w:tcPr>
            <w:tcW w:w="3370" w:type="dxa"/>
            <w:gridSpan w:val="3"/>
            <w:tcBorders>
              <w:top w:val="single" w:sz="2" w:space="0" w:color="auto"/>
              <w:left w:val="nil"/>
              <w:bottom w:val="single" w:sz="2" w:space="0" w:color="auto"/>
              <w:right w:val="single" w:sz="2" w:space="0" w:color="auto"/>
            </w:tcBorders>
          </w:tcPr>
          <w:p w14:paraId="044E939F"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14.  Sponsoring Agency Code</w:t>
            </w:r>
          </w:p>
          <w:p w14:paraId="5581F3EE" w14:textId="5A97632B" w:rsidR="00D06353" w:rsidRPr="00CB166A" w:rsidRDefault="00C72402" w:rsidP="00D06353">
            <w:pPr>
              <w:pStyle w:val="TableTextsmall"/>
              <w:spacing w:before="20" w:after="20"/>
              <w:rPr>
                <w:rFonts w:ascii="Times New Roman" w:hAnsi="Times New Roman"/>
                <w:sz w:val="20"/>
              </w:rPr>
            </w:pPr>
            <w:r w:rsidRPr="007674EB">
              <w:rPr>
                <w:rFonts w:ascii="Times New Roman" w:hAnsi="Times New Roman"/>
                <w:iCs/>
                <w:color w:val="000000" w:themeColor="text1"/>
                <w:sz w:val="20"/>
              </w:rPr>
              <w:t>award 70NANB16H267</w:t>
            </w:r>
          </w:p>
        </w:tc>
      </w:tr>
      <w:tr w:rsidR="00D06353" w:rsidRPr="004E07E0" w14:paraId="4C25296A" w14:textId="77777777" w:rsidTr="00D06353">
        <w:trPr>
          <w:trHeight w:val="553"/>
          <w:jc w:val="center"/>
        </w:trPr>
        <w:tc>
          <w:tcPr>
            <w:tcW w:w="9440" w:type="dxa"/>
            <w:gridSpan w:val="7"/>
            <w:tcBorders>
              <w:top w:val="single" w:sz="2" w:space="0" w:color="auto"/>
              <w:left w:val="single" w:sz="2" w:space="0" w:color="auto"/>
              <w:right w:val="single" w:sz="2" w:space="0" w:color="auto"/>
            </w:tcBorders>
          </w:tcPr>
          <w:p w14:paraId="13261376" w14:textId="77777777" w:rsidR="00D06353" w:rsidRPr="004E07E0" w:rsidRDefault="00D06353" w:rsidP="00D06353">
            <w:pPr>
              <w:pStyle w:val="TableTextsmall"/>
              <w:spacing w:before="20" w:after="20"/>
              <w:rPr>
                <w:rFonts w:ascii="Times New Roman" w:hAnsi="Times New Roman"/>
                <w:szCs w:val="14"/>
              </w:rPr>
            </w:pPr>
            <w:r w:rsidRPr="004E07E0">
              <w:rPr>
                <w:rFonts w:ascii="Times New Roman" w:hAnsi="Times New Roman"/>
                <w:szCs w:val="14"/>
              </w:rPr>
              <w:t>15.  Supplementary Notes</w:t>
            </w:r>
          </w:p>
          <w:p w14:paraId="36C55A47" w14:textId="1B0C2949" w:rsidR="00D06353" w:rsidRPr="006039D7" w:rsidRDefault="00D06353" w:rsidP="00D06353">
            <w:pPr>
              <w:shd w:val="clear" w:color="auto" w:fill="FFFFFF"/>
              <w:rPr>
                <w:rFonts w:ascii="Calibri" w:eastAsia="Times New Roman" w:hAnsi="Calibri"/>
                <w:color w:val="222222"/>
                <w:sz w:val="20"/>
                <w:szCs w:val="20"/>
              </w:rPr>
            </w:pPr>
            <w:r w:rsidRPr="006039D7">
              <w:rPr>
                <w:sz w:val="20"/>
                <w:szCs w:val="20"/>
              </w:rPr>
              <w:t xml:space="preserve">Attention: </w:t>
            </w:r>
            <w:r w:rsidRPr="006039D7">
              <w:rPr>
                <w:bCs/>
                <w:sz w:val="20"/>
                <w:szCs w:val="20"/>
              </w:rPr>
              <w:t>Mary Jo</w:t>
            </w:r>
            <w:r w:rsidR="00B110EF">
              <w:rPr>
                <w:bCs/>
                <w:sz w:val="20"/>
                <w:szCs w:val="20"/>
              </w:rPr>
              <w:t xml:space="preserve"> </w:t>
            </w:r>
            <w:proofErr w:type="spellStart"/>
            <w:r w:rsidR="00B110EF">
              <w:rPr>
                <w:bCs/>
                <w:sz w:val="20"/>
                <w:szCs w:val="20"/>
              </w:rPr>
              <w:t>DiBernardo</w:t>
            </w:r>
            <w:proofErr w:type="spellEnd"/>
            <w:r w:rsidR="00CB166A">
              <w:rPr>
                <w:bCs/>
                <w:sz w:val="20"/>
                <w:szCs w:val="20"/>
              </w:rPr>
              <w:t>, Program Manager, Standards Coordination Office</w:t>
            </w:r>
          </w:p>
        </w:tc>
      </w:tr>
      <w:tr w:rsidR="00D06353" w:rsidRPr="004E07E0" w14:paraId="33B854BF" w14:textId="77777777" w:rsidTr="00D06353">
        <w:trPr>
          <w:trHeight w:val="5539"/>
          <w:jc w:val="center"/>
        </w:trPr>
        <w:tc>
          <w:tcPr>
            <w:tcW w:w="9440" w:type="dxa"/>
            <w:gridSpan w:val="7"/>
            <w:tcBorders>
              <w:top w:val="single" w:sz="2" w:space="0" w:color="auto"/>
              <w:left w:val="single" w:sz="2" w:space="0" w:color="auto"/>
              <w:bottom w:val="single" w:sz="2" w:space="0" w:color="auto"/>
              <w:right w:val="single" w:sz="2" w:space="0" w:color="auto"/>
            </w:tcBorders>
          </w:tcPr>
          <w:p w14:paraId="48B29642" w14:textId="77777777" w:rsidR="00D06353" w:rsidRPr="00006355" w:rsidRDefault="00D06353" w:rsidP="00D06353">
            <w:pPr>
              <w:pStyle w:val="TableTextsmall"/>
              <w:spacing w:before="20" w:after="20"/>
              <w:rPr>
                <w:rFonts w:ascii="Times New Roman" w:hAnsi="Times New Roman"/>
                <w:szCs w:val="14"/>
              </w:rPr>
            </w:pPr>
            <w:r w:rsidRPr="004E07E0">
              <w:rPr>
                <w:rFonts w:ascii="Times New Roman" w:hAnsi="Times New Roman"/>
                <w:szCs w:val="14"/>
              </w:rPr>
              <w:t>16. Abstract</w:t>
            </w:r>
            <w:r>
              <w:rPr>
                <w:rFonts w:ascii="Times New Roman" w:hAnsi="Times New Roman"/>
                <w:szCs w:val="14"/>
              </w:rPr>
              <w:t xml:space="preserve">  </w:t>
            </w:r>
          </w:p>
          <w:p w14:paraId="1F6B098F" w14:textId="0182414F" w:rsidR="00D06353" w:rsidRDefault="00D06353" w:rsidP="00D06353">
            <w:pPr>
              <w:rPr>
                <w:rFonts w:eastAsia="Times New Roman"/>
                <w:color w:val="000000"/>
                <w:shd w:val="clear" w:color="auto" w:fill="FFFFFF"/>
              </w:rPr>
            </w:pPr>
            <w:r>
              <w:t xml:space="preserve">    </w:t>
            </w:r>
            <w:r w:rsidRPr="007A1A6D">
              <w:rPr>
                <w:rFonts w:cs="Arial-BoldMT"/>
                <w:bCs/>
              </w:rPr>
              <w:t xml:space="preserve">To support </w:t>
            </w:r>
            <w:r>
              <w:t xml:space="preserve">National Institute of Standards and Technology’s (NIST) </w:t>
            </w:r>
            <w:r w:rsidRPr="007A1A6D">
              <w:rPr>
                <w:rFonts w:cs="Arial-BoldMT"/>
                <w:bCs/>
              </w:rPr>
              <w:t>mission</w:t>
            </w:r>
            <w:r>
              <w:rPr>
                <w:rFonts w:cs="Arial-BoldMT"/>
                <w:b/>
                <w:bCs/>
              </w:rPr>
              <w:t xml:space="preserve"> </w:t>
            </w:r>
            <w:r w:rsidRPr="0063426E">
              <w:rPr>
                <w:rFonts w:eastAsia="Times New Roman"/>
                <w:color w:val="000000"/>
                <w:shd w:val="clear" w:color="auto" w:fill="FFFFFF"/>
              </w:rPr>
              <w:t>to promote U.S. innovation and industrial competitiveness by advancing standards and technology</w:t>
            </w:r>
            <w:r>
              <w:rPr>
                <w:rFonts w:eastAsia="Times New Roman"/>
                <w:color w:val="000000"/>
                <w:shd w:val="clear" w:color="auto" w:fill="FFFFFF"/>
              </w:rPr>
              <w:t>, NIST is funding several projects to develop educational materials to advance knowledge of standards.  This project has developed materials related to human factors / ergonomics and human-computer interaction, as well as materials related to automotive engineering.  These topics are important because the automotive industry accounts for one of every 22 jobs in the United States, and making motor vehicles that are safe and easy to use is a competitive advantage.</w:t>
            </w:r>
          </w:p>
          <w:p w14:paraId="71377CD3" w14:textId="0A6C4547" w:rsidR="00D06353" w:rsidRDefault="00D06353" w:rsidP="00D06353">
            <w:pPr>
              <w:rPr>
                <w:rFonts w:cs="Arial-BoldMT"/>
                <w:bCs/>
              </w:rPr>
            </w:pPr>
            <w:r>
              <w:rPr>
                <w:rFonts w:eastAsia="Times New Roman"/>
                <w:color w:val="000000"/>
                <w:shd w:val="clear" w:color="auto" w:fill="FFFFFF"/>
              </w:rPr>
              <w:t xml:space="preserve">     </w:t>
            </w:r>
            <w:r>
              <w:rPr>
                <w:rFonts w:cs="Arial-BoldMT"/>
                <w:bCs/>
              </w:rPr>
              <w:t>Specifically, what has been produced are 4 PowerPoint modules as well as a YouTube video for</w:t>
            </w:r>
            <w:r w:rsidR="00B110EF">
              <w:rPr>
                <w:rFonts w:cs="Arial-BoldMT"/>
                <w:bCs/>
              </w:rPr>
              <w:t xml:space="preserve"> each</w:t>
            </w:r>
            <w:r>
              <w:rPr>
                <w:rFonts w:cs="Arial-BoldMT"/>
                <w:bCs/>
              </w:rPr>
              <w:t>, a summary YouTube video, handouts for 2 of the modules to be used in classes, this summary report, and a proposed ASEE conference paper on getting started (initially as a technical report).  The human-computer interaction module has 2 parts (ISO 9241, ISO 25000 series (</w:t>
            </w:r>
            <w:r w:rsidRPr="008509CC">
              <w:rPr>
                <w:bCs/>
              </w:rPr>
              <w:t>Systems and software Quality Requirements and Evaluation</w:t>
            </w:r>
            <w:r>
              <w:rPr>
                <w:rFonts w:cs="Arial-BoldMT"/>
                <w:bCs/>
              </w:rPr>
              <w:t>) and has 85 slides</w:t>
            </w:r>
            <w:r w:rsidR="00B110EF">
              <w:rPr>
                <w:rFonts w:cs="Arial-BoldMT"/>
                <w:bCs/>
              </w:rPr>
              <w:t>.</w:t>
            </w:r>
            <w:r>
              <w:rPr>
                <w:rFonts w:cs="Arial-BoldMT"/>
                <w:bCs/>
              </w:rPr>
              <w:t xml:space="preserve">  The human factors / ergonomics module has 3 parts (introduction to standards and ISO, how to find ISO standards, core standards).  The core SAE standards (52 slides), has 2 parts, classical standards (carbon steel, tires specifications, vehicle diagnostics) and new technology (electric vehicles, active safety, safety messages, cybersecurity).  The 4</w:t>
            </w:r>
            <w:r w:rsidRPr="00A14AF6">
              <w:rPr>
                <w:rFonts w:cs="Arial-BoldMT"/>
                <w:bCs/>
                <w:vertAlign w:val="superscript"/>
              </w:rPr>
              <w:t>th</w:t>
            </w:r>
            <w:r>
              <w:rPr>
                <w:rFonts w:cs="Arial-BoldMT"/>
                <w:bCs/>
              </w:rPr>
              <w:t xml:space="preserve"> module on automotive human factors standards (52 slides) emphasizes the standards produced by ISO Technical Committee 22, Subcommittee 39 and the SAE Safety and Human Factors Committee.  These materials will be posted on the author’s web site, on a NIST site to be determined, and most likely on an SAE web site.</w:t>
            </w:r>
          </w:p>
          <w:p w14:paraId="0FF48C55" w14:textId="7A700240" w:rsidR="00D06353" w:rsidRPr="00C252A7" w:rsidRDefault="00D06353" w:rsidP="00D06353">
            <w:r>
              <w:rPr>
                <w:rFonts w:cs="Arial-BoldMT"/>
                <w:bCs/>
              </w:rPr>
              <w:t xml:space="preserve">     The major challenges for this project were obtaining the ISO standards and getting the YouTube videos recorded and edited.</w:t>
            </w:r>
          </w:p>
        </w:tc>
      </w:tr>
      <w:tr w:rsidR="00D06353" w:rsidRPr="004E07E0" w14:paraId="44A4BED9" w14:textId="77777777" w:rsidTr="00D06353">
        <w:trPr>
          <w:trHeight w:val="1048"/>
          <w:jc w:val="center"/>
        </w:trPr>
        <w:tc>
          <w:tcPr>
            <w:tcW w:w="4630" w:type="dxa"/>
            <w:gridSpan w:val="3"/>
            <w:tcBorders>
              <w:top w:val="single" w:sz="2" w:space="0" w:color="auto"/>
              <w:left w:val="single" w:sz="2" w:space="0" w:color="auto"/>
              <w:bottom w:val="single" w:sz="2" w:space="0" w:color="auto"/>
              <w:right w:val="single" w:sz="2" w:space="0" w:color="auto"/>
            </w:tcBorders>
          </w:tcPr>
          <w:p w14:paraId="4198023F"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17.  Key Words</w:t>
            </w:r>
          </w:p>
          <w:p w14:paraId="7F9B0313" w14:textId="12EAC31B" w:rsidR="00D06353" w:rsidRPr="004E07E0" w:rsidRDefault="00D06353" w:rsidP="00D06353">
            <w:pPr>
              <w:pStyle w:val="NoSpacing"/>
              <w:spacing w:before="20" w:after="20"/>
              <w:rPr>
                <w:rFonts w:ascii="Times New Roman" w:hAnsi="Times New Roman"/>
                <w:bCs/>
                <w:caps/>
                <w:lang w:eastAsia="ja-JP"/>
              </w:rPr>
            </w:pPr>
            <w:r w:rsidRPr="007674EB">
              <w:rPr>
                <w:rFonts w:ascii="Times New Roman" w:hAnsi="Times New Roman"/>
                <w:sz w:val="20"/>
                <w:szCs w:val="20"/>
              </w:rPr>
              <w:t>standards, ISO, SAE, ANSI, ASTM, NIST</w:t>
            </w:r>
            <w:r w:rsidR="00CB166A">
              <w:rPr>
                <w:rFonts w:ascii="Times New Roman" w:hAnsi="Times New Roman"/>
              </w:rPr>
              <w:t xml:space="preserve">, </w:t>
            </w:r>
            <w:r w:rsidR="005E4833">
              <w:rPr>
                <w:rFonts w:ascii="Times New Roman" w:hAnsi="Times New Roman"/>
              </w:rPr>
              <w:br/>
            </w:r>
            <w:r w:rsidR="00CB166A" w:rsidRPr="007674EB">
              <w:rPr>
                <w:rFonts w:ascii="Times New Roman" w:hAnsi="Times New Roman"/>
                <w:sz w:val="20"/>
                <w:szCs w:val="20"/>
              </w:rPr>
              <w:t>human factors, ergonomics, automotive engineering, usability, safety</w:t>
            </w:r>
          </w:p>
        </w:tc>
        <w:tc>
          <w:tcPr>
            <w:tcW w:w="4810" w:type="dxa"/>
            <w:gridSpan w:val="4"/>
            <w:tcBorders>
              <w:top w:val="single" w:sz="2" w:space="0" w:color="auto"/>
              <w:left w:val="nil"/>
              <w:bottom w:val="single" w:sz="2" w:space="0" w:color="auto"/>
              <w:right w:val="single" w:sz="2" w:space="0" w:color="auto"/>
            </w:tcBorders>
          </w:tcPr>
          <w:p w14:paraId="78D1E816"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18.  Distribution Statement</w:t>
            </w:r>
          </w:p>
          <w:p w14:paraId="27C17B52" w14:textId="4721FE63" w:rsidR="00D06353" w:rsidRPr="007674EB" w:rsidRDefault="00CB166A" w:rsidP="00D06353">
            <w:pPr>
              <w:pStyle w:val="NoSpacing"/>
              <w:spacing w:before="20" w:after="20"/>
              <w:rPr>
                <w:rFonts w:ascii="Times New Roman" w:hAnsi="Times New Roman"/>
                <w:sz w:val="20"/>
                <w:szCs w:val="20"/>
              </w:rPr>
            </w:pPr>
            <w:r w:rsidRPr="007674EB">
              <w:rPr>
                <w:rFonts w:ascii="Times New Roman" w:hAnsi="Times New Roman"/>
                <w:sz w:val="20"/>
                <w:szCs w:val="20"/>
              </w:rPr>
              <w:t>no restrictions</w:t>
            </w:r>
          </w:p>
        </w:tc>
      </w:tr>
      <w:tr w:rsidR="00D06353" w:rsidRPr="004E07E0" w14:paraId="3723EAD8" w14:textId="77777777" w:rsidTr="00D06353">
        <w:trPr>
          <w:jc w:val="center"/>
        </w:trPr>
        <w:tc>
          <w:tcPr>
            <w:tcW w:w="3320" w:type="dxa"/>
            <w:gridSpan w:val="2"/>
            <w:tcBorders>
              <w:top w:val="single" w:sz="2" w:space="0" w:color="auto"/>
              <w:left w:val="single" w:sz="2" w:space="0" w:color="auto"/>
              <w:bottom w:val="single" w:sz="2" w:space="0" w:color="auto"/>
              <w:right w:val="single" w:sz="2" w:space="0" w:color="auto"/>
            </w:tcBorders>
          </w:tcPr>
          <w:p w14:paraId="7F3A5E4C"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19.  Security Classify. (of this report)</w:t>
            </w:r>
          </w:p>
          <w:p w14:paraId="7D409725" w14:textId="77777777" w:rsidR="00D06353" w:rsidRPr="004E07E0" w:rsidRDefault="00D06353" w:rsidP="00D06353">
            <w:pPr>
              <w:spacing w:before="20" w:after="20"/>
              <w:rPr>
                <w:sz w:val="22"/>
                <w:szCs w:val="22"/>
              </w:rPr>
            </w:pPr>
            <w:r w:rsidRPr="004E07E0">
              <w:rPr>
                <w:sz w:val="22"/>
                <w:szCs w:val="22"/>
              </w:rPr>
              <w:t>(None)</w:t>
            </w:r>
          </w:p>
        </w:tc>
        <w:tc>
          <w:tcPr>
            <w:tcW w:w="3240" w:type="dxa"/>
            <w:gridSpan w:val="3"/>
            <w:tcBorders>
              <w:top w:val="single" w:sz="2" w:space="0" w:color="auto"/>
              <w:left w:val="nil"/>
              <w:bottom w:val="single" w:sz="2" w:space="0" w:color="auto"/>
              <w:right w:val="single" w:sz="2" w:space="0" w:color="auto"/>
            </w:tcBorders>
          </w:tcPr>
          <w:p w14:paraId="31F36B4A"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20.  Security Classify. (of this page)</w:t>
            </w:r>
          </w:p>
          <w:p w14:paraId="6267D1AB" w14:textId="77777777" w:rsidR="00D06353" w:rsidRPr="004E07E0" w:rsidRDefault="00D06353" w:rsidP="00D06353">
            <w:pPr>
              <w:spacing w:before="20" w:after="20"/>
              <w:rPr>
                <w:sz w:val="22"/>
                <w:szCs w:val="22"/>
              </w:rPr>
            </w:pPr>
            <w:r w:rsidRPr="004E07E0">
              <w:rPr>
                <w:sz w:val="22"/>
                <w:szCs w:val="22"/>
              </w:rPr>
              <w:t>(None)</w:t>
            </w:r>
          </w:p>
        </w:tc>
        <w:tc>
          <w:tcPr>
            <w:tcW w:w="1440" w:type="dxa"/>
            <w:tcBorders>
              <w:top w:val="single" w:sz="2" w:space="0" w:color="auto"/>
              <w:left w:val="nil"/>
              <w:bottom w:val="single" w:sz="2" w:space="0" w:color="auto"/>
              <w:right w:val="single" w:sz="2" w:space="0" w:color="auto"/>
            </w:tcBorders>
          </w:tcPr>
          <w:p w14:paraId="43E37A84"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21.  No. of pages</w:t>
            </w:r>
          </w:p>
          <w:p w14:paraId="08DFFB4A" w14:textId="70F61C17" w:rsidR="00D06353" w:rsidRPr="004E07E0" w:rsidRDefault="00D06353" w:rsidP="00D06353">
            <w:pPr>
              <w:spacing w:before="20" w:after="20"/>
            </w:pPr>
            <w:r>
              <w:t>2</w:t>
            </w:r>
            <w:r w:rsidR="00101718">
              <w:t>2</w:t>
            </w:r>
          </w:p>
        </w:tc>
        <w:tc>
          <w:tcPr>
            <w:tcW w:w="1440" w:type="dxa"/>
            <w:tcBorders>
              <w:top w:val="single" w:sz="2" w:space="0" w:color="auto"/>
              <w:left w:val="nil"/>
              <w:bottom w:val="single" w:sz="2" w:space="0" w:color="auto"/>
              <w:right w:val="single" w:sz="2" w:space="0" w:color="auto"/>
            </w:tcBorders>
          </w:tcPr>
          <w:p w14:paraId="13B7F77D" w14:textId="77777777" w:rsidR="00D06353" w:rsidRPr="004E07E0" w:rsidRDefault="00D06353" w:rsidP="00D06353">
            <w:pPr>
              <w:pStyle w:val="TableTextsmall"/>
              <w:spacing w:before="20" w:after="20"/>
              <w:rPr>
                <w:rFonts w:ascii="Times New Roman" w:hAnsi="Times New Roman"/>
              </w:rPr>
            </w:pPr>
            <w:r w:rsidRPr="004E07E0">
              <w:rPr>
                <w:rFonts w:ascii="Times New Roman" w:hAnsi="Times New Roman"/>
              </w:rPr>
              <w:t>22.  Price</w:t>
            </w:r>
          </w:p>
          <w:p w14:paraId="139E3354" w14:textId="77777777" w:rsidR="00D06353" w:rsidRPr="004E07E0" w:rsidRDefault="00D06353" w:rsidP="00D06353">
            <w:pPr>
              <w:spacing w:before="20" w:after="20"/>
            </w:pPr>
          </w:p>
        </w:tc>
      </w:tr>
    </w:tbl>
    <w:p w14:paraId="77F52553" w14:textId="77777777" w:rsidR="00D06353" w:rsidRPr="004E07E0" w:rsidRDefault="00D06353" w:rsidP="00D06353">
      <w:pPr>
        <w:spacing w:before="20" w:after="20"/>
        <w:rPr>
          <w:b/>
          <w:sz w:val="16"/>
        </w:rPr>
      </w:pPr>
      <w:r w:rsidRPr="004E07E0">
        <w:rPr>
          <w:b/>
          <w:sz w:val="16"/>
        </w:rPr>
        <w:t>Form DOT F 1700 7 (8-72)</w:t>
      </w:r>
      <w:r w:rsidRPr="004E07E0">
        <w:rPr>
          <w:b/>
          <w:sz w:val="16"/>
        </w:rPr>
        <w:tab/>
      </w:r>
      <w:r w:rsidRPr="004E07E0">
        <w:rPr>
          <w:b/>
          <w:sz w:val="16"/>
        </w:rPr>
        <w:tab/>
      </w:r>
      <w:r w:rsidRPr="004E07E0">
        <w:rPr>
          <w:b/>
          <w:sz w:val="16"/>
        </w:rPr>
        <w:tab/>
      </w:r>
      <w:r w:rsidRPr="004E07E0">
        <w:rPr>
          <w:b/>
          <w:sz w:val="16"/>
        </w:rPr>
        <w:tab/>
      </w:r>
      <w:r w:rsidRPr="004E07E0">
        <w:rPr>
          <w:b/>
          <w:sz w:val="16"/>
        </w:rPr>
        <w:tab/>
        <w:t>Reproduction of completed page authorized</w:t>
      </w:r>
    </w:p>
    <w:p w14:paraId="12A5DE96" w14:textId="77777777" w:rsidR="00D06353" w:rsidRDefault="00D06353" w:rsidP="00D06353">
      <w:pPr>
        <w:sectPr w:rsidR="00D06353" w:rsidSect="00D06353">
          <w:pgSz w:w="12240" w:h="15840"/>
          <w:pgMar w:top="1440" w:right="1440" w:bottom="1440" w:left="1440" w:header="720" w:footer="720" w:gutter="0"/>
          <w:pgNumType w:fmt="lowerRoman" w:start="1"/>
          <w:cols w:space="720"/>
          <w:docGrid w:linePitch="360"/>
        </w:sectPr>
      </w:pPr>
      <w:r>
        <w:lastRenderedPageBreak/>
        <w:br w:type="page"/>
      </w:r>
    </w:p>
    <w:p w14:paraId="0058D6AB" w14:textId="77777777" w:rsidR="00D06353" w:rsidRDefault="00D06353" w:rsidP="00D06353"/>
    <w:p w14:paraId="6B301E1C" w14:textId="2F47330C" w:rsidR="00D06353" w:rsidRDefault="00D06353" w:rsidP="00D06353">
      <w:pPr>
        <w:rPr>
          <w:i/>
        </w:rPr>
      </w:pPr>
      <w:r w:rsidRPr="004740C3">
        <w:rPr>
          <w:i/>
        </w:rPr>
        <w:t xml:space="preserve">Note:  This is a working draft of a paper </w:t>
      </w:r>
      <w:r>
        <w:rPr>
          <w:i/>
        </w:rPr>
        <w:t>being considered</w:t>
      </w:r>
      <w:r w:rsidRPr="004740C3">
        <w:rPr>
          <w:i/>
        </w:rPr>
        <w:t xml:space="preserve"> to</w:t>
      </w:r>
      <w:r>
        <w:rPr>
          <w:i/>
        </w:rPr>
        <w:t xml:space="preserve"> be</w:t>
      </w:r>
      <w:r w:rsidRPr="004740C3">
        <w:rPr>
          <w:i/>
        </w:rPr>
        <w:t xml:space="preserve"> submit</w:t>
      </w:r>
      <w:r>
        <w:rPr>
          <w:i/>
        </w:rPr>
        <w:t>ted</w:t>
      </w:r>
      <w:r w:rsidRPr="004740C3">
        <w:rPr>
          <w:i/>
        </w:rPr>
        <w:t xml:space="preserve"> for consideration for the ASEE (American Society of Engineering Education) Annual Meeting in June of 2020.  Prior to submission, </w:t>
      </w:r>
      <w:r>
        <w:rPr>
          <w:i/>
        </w:rPr>
        <w:t>to fit their format, the reference format will be</w:t>
      </w:r>
      <w:r w:rsidRPr="004740C3">
        <w:rPr>
          <w:i/>
        </w:rPr>
        <w:t xml:space="preserve"> change</w:t>
      </w:r>
      <w:r>
        <w:rPr>
          <w:i/>
        </w:rPr>
        <w:t>d</w:t>
      </w:r>
      <w:r w:rsidRPr="004740C3">
        <w:rPr>
          <w:i/>
        </w:rPr>
        <w:t xml:space="preserve"> from author-year format to sequential numbering and other changes</w:t>
      </w:r>
      <w:r>
        <w:rPr>
          <w:i/>
        </w:rPr>
        <w:t xml:space="preserve"> are expected</w:t>
      </w:r>
      <w:r w:rsidRPr="004740C3">
        <w:rPr>
          <w:i/>
        </w:rPr>
        <w:t xml:space="preserve">.  </w:t>
      </w:r>
      <w:r>
        <w:rPr>
          <w:i/>
        </w:rPr>
        <w:t xml:space="preserve">The changes will be made later because this manuscript is easier to edit in this format.  </w:t>
      </w:r>
      <w:r w:rsidRPr="004740C3">
        <w:rPr>
          <w:i/>
        </w:rPr>
        <w:t xml:space="preserve">Of course, at this point, this is just a </w:t>
      </w:r>
      <w:r>
        <w:rPr>
          <w:i/>
        </w:rPr>
        <w:t>suggestion</w:t>
      </w:r>
      <w:r w:rsidRPr="004740C3">
        <w:rPr>
          <w:i/>
        </w:rPr>
        <w:t xml:space="preserve"> for a paper, not an accepted submission</w:t>
      </w:r>
      <w:r>
        <w:rPr>
          <w:i/>
        </w:rPr>
        <w:t>, and is being submitted as a required contract deliverable</w:t>
      </w:r>
    </w:p>
    <w:p w14:paraId="2FFFF6A9" w14:textId="77777777" w:rsidR="00D06353" w:rsidRPr="004740C3" w:rsidRDefault="00D06353" w:rsidP="00D06353">
      <w:pPr>
        <w:rPr>
          <w:i/>
        </w:rPr>
      </w:pPr>
      <w:r w:rsidRPr="004740C3">
        <w:rPr>
          <w:i/>
        </w:rPr>
        <w:t>.</w:t>
      </w:r>
    </w:p>
    <w:p w14:paraId="09A67535" w14:textId="2F83369D" w:rsidR="00D06353" w:rsidRDefault="00D06353" w:rsidP="00D06353">
      <w:pPr>
        <w:jc w:val="center"/>
        <w:rPr>
          <w:i/>
        </w:rPr>
      </w:pPr>
      <w:r w:rsidRPr="0053046B">
        <w:rPr>
          <w:i/>
        </w:rPr>
        <w:t xml:space="preserve">Version of </w:t>
      </w:r>
      <w:r w:rsidR="00192F0B">
        <w:rPr>
          <w:i/>
        </w:rPr>
        <w:t xml:space="preserve">December </w:t>
      </w:r>
      <w:r w:rsidR="002F65E4">
        <w:rPr>
          <w:i/>
        </w:rPr>
        <w:t>14</w:t>
      </w:r>
      <w:r w:rsidRPr="0053046B">
        <w:rPr>
          <w:i/>
        </w:rPr>
        <w:t>, 2018</w:t>
      </w:r>
    </w:p>
    <w:p w14:paraId="51EB347D" w14:textId="77777777" w:rsidR="00D06353" w:rsidRDefault="00D06353" w:rsidP="00D06353">
      <w:pPr>
        <w:rPr>
          <w:i/>
        </w:rPr>
      </w:pPr>
      <w:r>
        <w:rPr>
          <w:i/>
        </w:rPr>
        <w:br w:type="page"/>
      </w:r>
    </w:p>
    <w:p w14:paraId="47498F21" w14:textId="77777777" w:rsidR="00D06353" w:rsidRPr="0053046B" w:rsidRDefault="00D06353" w:rsidP="00D06353">
      <w:pPr>
        <w:jc w:val="center"/>
        <w:rPr>
          <w:i/>
        </w:rPr>
      </w:pPr>
    </w:p>
    <w:p w14:paraId="6C04B828" w14:textId="77777777" w:rsidR="00D06353" w:rsidRDefault="00D06353" w:rsidP="00D06353">
      <w:pPr>
        <w:rPr>
          <w:rFonts w:ascii="Calibri" w:eastAsiaTheme="majorEastAsia" w:hAnsi="Calibri" w:cstheme="majorBidi"/>
          <w:b/>
          <w:bCs/>
          <w:color w:val="000000" w:themeColor="text1"/>
          <w:sz w:val="32"/>
          <w:szCs w:val="32"/>
        </w:rPr>
        <w:sectPr w:rsidR="00D06353" w:rsidSect="00D06353">
          <w:type w:val="oddPage"/>
          <w:pgSz w:w="12240" w:h="15840"/>
          <w:pgMar w:top="1440" w:right="1440" w:bottom="1440" w:left="1440" w:header="720" w:footer="720" w:gutter="0"/>
          <w:pgNumType w:fmt="lowerRoman"/>
          <w:cols w:space="720"/>
          <w:docGrid w:linePitch="360"/>
        </w:sectPr>
      </w:pPr>
    </w:p>
    <w:p w14:paraId="0C19C833" w14:textId="77777777" w:rsidR="00D06353" w:rsidRDefault="00D06353" w:rsidP="00D06353">
      <w:pPr>
        <w:rPr>
          <w:rFonts w:ascii="Calibri" w:eastAsiaTheme="majorEastAsia" w:hAnsi="Calibri" w:cstheme="majorBidi"/>
          <w:b/>
          <w:bCs/>
          <w:color w:val="000000" w:themeColor="text1"/>
          <w:sz w:val="32"/>
          <w:szCs w:val="32"/>
        </w:rPr>
      </w:pPr>
    </w:p>
    <w:p w14:paraId="54221522" w14:textId="77777777" w:rsidR="00D06353" w:rsidRDefault="00D06353" w:rsidP="00D06353">
      <w:pPr>
        <w:jc w:val="center"/>
        <w:rPr>
          <w:b/>
        </w:rPr>
      </w:pPr>
      <w:bookmarkStart w:id="0" w:name="_Toc529226516"/>
      <w:r w:rsidRPr="009150F9">
        <w:rPr>
          <w:b/>
        </w:rPr>
        <w:t>TABLE OF CONTENTS</w:t>
      </w:r>
      <w:bookmarkEnd w:id="0"/>
    </w:p>
    <w:p w14:paraId="00E7CA4B" w14:textId="77777777" w:rsidR="00D06353" w:rsidRPr="009150F9" w:rsidRDefault="00D06353" w:rsidP="00D06353">
      <w:pPr>
        <w:jc w:val="center"/>
        <w:rPr>
          <w:b/>
        </w:rPr>
      </w:pPr>
    </w:p>
    <w:p w14:paraId="4801A98F" w14:textId="40C4390E" w:rsidR="00A72ABF" w:rsidRDefault="00A72ABF" w:rsidP="008367A7">
      <w:pPr>
        <w:widowControl w:val="0"/>
        <w:autoSpaceDE w:val="0"/>
        <w:autoSpaceDN w:val="0"/>
        <w:adjustRightInd w:val="0"/>
        <w:jc w:val="center"/>
        <w:rPr>
          <w:rFonts w:cs="Arial-BoldMT"/>
          <w:b/>
          <w:bCs/>
        </w:rPr>
      </w:pPr>
    </w:p>
    <w:p w14:paraId="628F62DB" w14:textId="16A83326"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Pr>
          <w:rFonts w:cs="Arial-BoldMT"/>
          <w:b w:val="0"/>
        </w:rPr>
        <w:fldChar w:fldCharType="begin"/>
      </w:r>
      <w:r>
        <w:rPr>
          <w:rFonts w:cs="Arial-BoldMT"/>
          <w:b w:val="0"/>
        </w:rPr>
        <w:instrText xml:space="preserve"> TOC \o "1-3" </w:instrText>
      </w:r>
      <w:r>
        <w:rPr>
          <w:rFonts w:cs="Arial-BoldMT"/>
          <w:b w:val="0"/>
        </w:rPr>
        <w:fldChar w:fldCharType="separate"/>
      </w:r>
      <w:r>
        <w:rPr>
          <w:noProof/>
        </w:rPr>
        <w:t>What Are Standards and Why Are They Important?</w:t>
      </w:r>
      <w:r>
        <w:rPr>
          <w:noProof/>
        </w:rPr>
        <w:tab/>
      </w:r>
      <w:r>
        <w:rPr>
          <w:noProof/>
        </w:rPr>
        <w:fldChar w:fldCharType="begin"/>
      </w:r>
      <w:r>
        <w:rPr>
          <w:noProof/>
        </w:rPr>
        <w:instrText xml:space="preserve"> PAGEREF _Toc530944996 \h </w:instrText>
      </w:r>
      <w:r>
        <w:rPr>
          <w:noProof/>
        </w:rPr>
      </w:r>
      <w:r>
        <w:rPr>
          <w:noProof/>
        </w:rPr>
        <w:fldChar w:fldCharType="separate"/>
      </w:r>
      <w:r>
        <w:rPr>
          <w:noProof/>
        </w:rPr>
        <w:t>1</w:t>
      </w:r>
      <w:r>
        <w:rPr>
          <w:noProof/>
        </w:rPr>
        <w:fldChar w:fldCharType="end"/>
      </w:r>
    </w:p>
    <w:p w14:paraId="31D05D00"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eastAsia="Times New Roman"/>
          <w:noProof/>
        </w:rPr>
        <w:t>What is the Problem This Project Addresses?</w:t>
      </w:r>
      <w:r>
        <w:rPr>
          <w:noProof/>
        </w:rPr>
        <w:tab/>
      </w:r>
      <w:r>
        <w:rPr>
          <w:noProof/>
        </w:rPr>
        <w:fldChar w:fldCharType="begin"/>
      </w:r>
      <w:r>
        <w:rPr>
          <w:noProof/>
        </w:rPr>
        <w:instrText xml:space="preserve"> PAGEREF _Toc530944997 \h </w:instrText>
      </w:r>
      <w:r>
        <w:rPr>
          <w:noProof/>
        </w:rPr>
      </w:r>
      <w:r>
        <w:rPr>
          <w:noProof/>
        </w:rPr>
        <w:fldChar w:fldCharType="separate"/>
      </w:r>
      <w:r>
        <w:rPr>
          <w:noProof/>
        </w:rPr>
        <w:t>1</w:t>
      </w:r>
      <w:r>
        <w:rPr>
          <w:noProof/>
        </w:rPr>
        <w:fldChar w:fldCharType="end"/>
      </w:r>
    </w:p>
    <w:p w14:paraId="218CA2FE"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rPr>
        <w:t>What is human factors / ergonomics?</w:t>
      </w:r>
      <w:r>
        <w:rPr>
          <w:noProof/>
        </w:rPr>
        <w:tab/>
      </w:r>
      <w:r>
        <w:rPr>
          <w:noProof/>
        </w:rPr>
        <w:fldChar w:fldCharType="begin"/>
      </w:r>
      <w:r>
        <w:rPr>
          <w:noProof/>
        </w:rPr>
        <w:instrText xml:space="preserve"> PAGEREF _Toc530944998 \h </w:instrText>
      </w:r>
      <w:r>
        <w:rPr>
          <w:noProof/>
        </w:rPr>
      </w:r>
      <w:r>
        <w:rPr>
          <w:noProof/>
        </w:rPr>
        <w:fldChar w:fldCharType="separate"/>
      </w:r>
      <w:r>
        <w:rPr>
          <w:noProof/>
        </w:rPr>
        <w:t>2</w:t>
      </w:r>
      <w:r>
        <w:rPr>
          <w:noProof/>
        </w:rPr>
        <w:fldChar w:fldCharType="end"/>
      </w:r>
    </w:p>
    <w:p w14:paraId="2B55A385"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rPr>
        <w:t>What were the project goals?</w:t>
      </w:r>
      <w:r>
        <w:rPr>
          <w:noProof/>
        </w:rPr>
        <w:tab/>
      </w:r>
      <w:r>
        <w:rPr>
          <w:noProof/>
        </w:rPr>
        <w:fldChar w:fldCharType="begin"/>
      </w:r>
      <w:r>
        <w:rPr>
          <w:noProof/>
        </w:rPr>
        <w:instrText xml:space="preserve"> PAGEREF _Toc530944999 \h </w:instrText>
      </w:r>
      <w:r>
        <w:rPr>
          <w:noProof/>
        </w:rPr>
      </w:r>
      <w:r>
        <w:rPr>
          <w:noProof/>
        </w:rPr>
        <w:fldChar w:fldCharType="separate"/>
      </w:r>
      <w:r>
        <w:rPr>
          <w:noProof/>
        </w:rPr>
        <w:t>2</w:t>
      </w:r>
      <w:r>
        <w:rPr>
          <w:noProof/>
        </w:rPr>
        <w:fldChar w:fldCharType="end"/>
      </w:r>
    </w:p>
    <w:p w14:paraId="0F6EF678"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rPr>
        <w:t>What Was Done to Accomplish the Project Goals?</w:t>
      </w:r>
      <w:r>
        <w:rPr>
          <w:noProof/>
        </w:rPr>
        <w:tab/>
      </w:r>
      <w:r>
        <w:rPr>
          <w:noProof/>
        </w:rPr>
        <w:fldChar w:fldCharType="begin"/>
      </w:r>
      <w:r>
        <w:rPr>
          <w:noProof/>
        </w:rPr>
        <w:instrText xml:space="preserve"> PAGEREF _Toc530945000 \h </w:instrText>
      </w:r>
      <w:r>
        <w:rPr>
          <w:noProof/>
        </w:rPr>
      </w:r>
      <w:r>
        <w:rPr>
          <w:noProof/>
        </w:rPr>
        <w:fldChar w:fldCharType="separate"/>
      </w:r>
      <w:r>
        <w:rPr>
          <w:noProof/>
        </w:rPr>
        <w:t>2</w:t>
      </w:r>
      <w:r>
        <w:rPr>
          <w:noProof/>
        </w:rPr>
        <w:fldChar w:fldCharType="end"/>
      </w:r>
    </w:p>
    <w:p w14:paraId="2EF20235"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rPr>
        <w:t>Human-Computer Interaction Module (85 slides + handout)</w:t>
      </w:r>
      <w:r>
        <w:rPr>
          <w:noProof/>
        </w:rPr>
        <w:tab/>
      </w:r>
      <w:r>
        <w:rPr>
          <w:noProof/>
        </w:rPr>
        <w:fldChar w:fldCharType="begin"/>
      </w:r>
      <w:r>
        <w:rPr>
          <w:noProof/>
        </w:rPr>
        <w:instrText xml:space="preserve"> PAGEREF _Toc530945001 \h </w:instrText>
      </w:r>
      <w:r>
        <w:rPr>
          <w:noProof/>
        </w:rPr>
      </w:r>
      <w:r>
        <w:rPr>
          <w:noProof/>
        </w:rPr>
        <w:fldChar w:fldCharType="separate"/>
      </w:r>
      <w:r>
        <w:rPr>
          <w:noProof/>
        </w:rPr>
        <w:t>4</w:t>
      </w:r>
      <w:r>
        <w:rPr>
          <w:noProof/>
        </w:rPr>
        <w:fldChar w:fldCharType="end"/>
      </w:r>
    </w:p>
    <w:p w14:paraId="154B6FF7"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rPr>
        <w:t>Automotive Human Factors and Related Topics Module (52 slides + handout)</w:t>
      </w:r>
      <w:r>
        <w:rPr>
          <w:noProof/>
        </w:rPr>
        <w:tab/>
      </w:r>
      <w:r>
        <w:rPr>
          <w:noProof/>
        </w:rPr>
        <w:fldChar w:fldCharType="begin"/>
      </w:r>
      <w:r>
        <w:rPr>
          <w:noProof/>
        </w:rPr>
        <w:instrText xml:space="preserve"> PAGEREF _Toc530945002 \h </w:instrText>
      </w:r>
      <w:r>
        <w:rPr>
          <w:noProof/>
        </w:rPr>
      </w:r>
      <w:r>
        <w:rPr>
          <w:noProof/>
        </w:rPr>
        <w:fldChar w:fldCharType="separate"/>
      </w:r>
      <w:r>
        <w:rPr>
          <w:noProof/>
        </w:rPr>
        <w:t>6</w:t>
      </w:r>
      <w:r>
        <w:rPr>
          <w:noProof/>
        </w:rPr>
        <w:fldChar w:fldCharType="end"/>
      </w:r>
    </w:p>
    <w:p w14:paraId="0A131FDD"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rPr>
        <w:t>Core SAE Vehicle Standards (52 slides) classical, new tech</w:t>
      </w:r>
      <w:r>
        <w:rPr>
          <w:noProof/>
        </w:rPr>
        <w:tab/>
      </w:r>
      <w:r>
        <w:rPr>
          <w:noProof/>
        </w:rPr>
        <w:fldChar w:fldCharType="begin"/>
      </w:r>
      <w:r>
        <w:rPr>
          <w:noProof/>
        </w:rPr>
        <w:instrText xml:space="preserve"> PAGEREF _Toc530945003 \h </w:instrText>
      </w:r>
      <w:r>
        <w:rPr>
          <w:noProof/>
        </w:rPr>
      </w:r>
      <w:r>
        <w:rPr>
          <w:noProof/>
        </w:rPr>
        <w:fldChar w:fldCharType="separate"/>
      </w:r>
      <w:r>
        <w:rPr>
          <w:noProof/>
        </w:rPr>
        <w:t>8</w:t>
      </w:r>
      <w:r>
        <w:rPr>
          <w:noProof/>
        </w:rPr>
        <w:fldChar w:fldCharType="end"/>
      </w:r>
    </w:p>
    <w:p w14:paraId="1ABA1F8E"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color w:val="000000" w:themeColor="text1"/>
        </w:rPr>
        <w:t>Getting Started Materials</w:t>
      </w:r>
      <w:r>
        <w:rPr>
          <w:noProof/>
        </w:rPr>
        <w:tab/>
      </w:r>
      <w:r>
        <w:rPr>
          <w:noProof/>
        </w:rPr>
        <w:fldChar w:fldCharType="begin"/>
      </w:r>
      <w:r>
        <w:rPr>
          <w:noProof/>
        </w:rPr>
        <w:instrText xml:space="preserve"> PAGEREF _Toc530945004 \h </w:instrText>
      </w:r>
      <w:r>
        <w:rPr>
          <w:noProof/>
        </w:rPr>
      </w:r>
      <w:r>
        <w:rPr>
          <w:noProof/>
        </w:rPr>
        <w:fldChar w:fldCharType="separate"/>
      </w:r>
      <w:r>
        <w:rPr>
          <w:noProof/>
        </w:rPr>
        <w:t>9</w:t>
      </w:r>
      <w:r>
        <w:rPr>
          <w:noProof/>
        </w:rPr>
        <w:fldChar w:fldCharType="end"/>
      </w:r>
    </w:p>
    <w:p w14:paraId="71593BE3"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rPr>
        <w:t>Final Summary Materials</w:t>
      </w:r>
      <w:r>
        <w:rPr>
          <w:noProof/>
        </w:rPr>
        <w:tab/>
      </w:r>
      <w:r>
        <w:rPr>
          <w:noProof/>
        </w:rPr>
        <w:fldChar w:fldCharType="begin"/>
      </w:r>
      <w:r>
        <w:rPr>
          <w:noProof/>
        </w:rPr>
        <w:instrText xml:space="preserve"> PAGEREF _Toc530945005 \h </w:instrText>
      </w:r>
      <w:r>
        <w:rPr>
          <w:noProof/>
        </w:rPr>
      </w:r>
      <w:r>
        <w:rPr>
          <w:noProof/>
        </w:rPr>
        <w:fldChar w:fldCharType="separate"/>
      </w:r>
      <w:r>
        <w:rPr>
          <w:noProof/>
        </w:rPr>
        <w:t>10</w:t>
      </w:r>
      <w:r>
        <w:rPr>
          <w:noProof/>
        </w:rPr>
        <w:fldChar w:fldCharType="end"/>
      </w:r>
    </w:p>
    <w:p w14:paraId="075B613D"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rPr>
        <w:t>How will these materials be distributed?</w:t>
      </w:r>
      <w:r>
        <w:rPr>
          <w:noProof/>
        </w:rPr>
        <w:tab/>
      </w:r>
      <w:r>
        <w:rPr>
          <w:noProof/>
        </w:rPr>
        <w:fldChar w:fldCharType="begin"/>
      </w:r>
      <w:r>
        <w:rPr>
          <w:noProof/>
        </w:rPr>
        <w:instrText xml:space="preserve"> PAGEREF _Toc530945006 \h </w:instrText>
      </w:r>
      <w:r>
        <w:rPr>
          <w:noProof/>
        </w:rPr>
      </w:r>
      <w:r>
        <w:rPr>
          <w:noProof/>
        </w:rPr>
        <w:fldChar w:fldCharType="separate"/>
      </w:r>
      <w:r>
        <w:rPr>
          <w:noProof/>
        </w:rPr>
        <w:t>10</w:t>
      </w:r>
      <w:r>
        <w:rPr>
          <w:noProof/>
        </w:rPr>
        <w:fldChar w:fldCharType="end"/>
      </w:r>
    </w:p>
    <w:p w14:paraId="57AE18AE"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rPr>
        <w:t>How Will These Materials Be Used?</w:t>
      </w:r>
      <w:r>
        <w:rPr>
          <w:noProof/>
        </w:rPr>
        <w:tab/>
      </w:r>
      <w:r>
        <w:rPr>
          <w:noProof/>
        </w:rPr>
        <w:fldChar w:fldCharType="begin"/>
      </w:r>
      <w:r>
        <w:rPr>
          <w:noProof/>
        </w:rPr>
        <w:instrText xml:space="preserve"> PAGEREF _Toc530945007 \h </w:instrText>
      </w:r>
      <w:r>
        <w:rPr>
          <w:noProof/>
        </w:rPr>
      </w:r>
      <w:r>
        <w:rPr>
          <w:noProof/>
        </w:rPr>
        <w:fldChar w:fldCharType="separate"/>
      </w:r>
      <w:r>
        <w:rPr>
          <w:noProof/>
        </w:rPr>
        <w:t>10</w:t>
      </w:r>
      <w:r>
        <w:rPr>
          <w:noProof/>
        </w:rPr>
        <w:fldChar w:fldCharType="end"/>
      </w:r>
    </w:p>
    <w:p w14:paraId="4CF5BBE7"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rPr>
        <w:t>How Will They Be Evaluated?</w:t>
      </w:r>
      <w:r>
        <w:rPr>
          <w:noProof/>
        </w:rPr>
        <w:tab/>
      </w:r>
      <w:r>
        <w:rPr>
          <w:noProof/>
        </w:rPr>
        <w:fldChar w:fldCharType="begin"/>
      </w:r>
      <w:r>
        <w:rPr>
          <w:noProof/>
        </w:rPr>
        <w:instrText xml:space="preserve"> PAGEREF _Toc530945008 \h </w:instrText>
      </w:r>
      <w:r>
        <w:rPr>
          <w:noProof/>
        </w:rPr>
      </w:r>
      <w:r>
        <w:rPr>
          <w:noProof/>
        </w:rPr>
        <w:fldChar w:fldCharType="separate"/>
      </w:r>
      <w:r>
        <w:rPr>
          <w:noProof/>
        </w:rPr>
        <w:t>11</w:t>
      </w:r>
      <w:r>
        <w:rPr>
          <w:noProof/>
        </w:rPr>
        <w:fldChar w:fldCharType="end"/>
      </w:r>
    </w:p>
    <w:p w14:paraId="0A366DF4"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rFonts w:cs="Arial-BoldMT"/>
          <w:noProof/>
        </w:rPr>
        <w:t>Closing Comments</w:t>
      </w:r>
      <w:r>
        <w:rPr>
          <w:noProof/>
        </w:rPr>
        <w:tab/>
      </w:r>
      <w:r>
        <w:rPr>
          <w:noProof/>
        </w:rPr>
        <w:fldChar w:fldCharType="begin"/>
      </w:r>
      <w:r>
        <w:rPr>
          <w:noProof/>
        </w:rPr>
        <w:instrText xml:space="preserve"> PAGEREF _Toc530945009 \h </w:instrText>
      </w:r>
      <w:r>
        <w:rPr>
          <w:noProof/>
        </w:rPr>
      </w:r>
      <w:r>
        <w:rPr>
          <w:noProof/>
        </w:rPr>
        <w:fldChar w:fldCharType="separate"/>
      </w:r>
      <w:r>
        <w:rPr>
          <w:noProof/>
        </w:rPr>
        <w:t>12</w:t>
      </w:r>
      <w:r>
        <w:rPr>
          <w:noProof/>
        </w:rPr>
        <w:fldChar w:fldCharType="end"/>
      </w:r>
    </w:p>
    <w:p w14:paraId="6524E5BB"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noProof/>
        </w:rPr>
        <w:t>Acknowledgments</w:t>
      </w:r>
      <w:r>
        <w:rPr>
          <w:noProof/>
        </w:rPr>
        <w:tab/>
      </w:r>
      <w:r>
        <w:rPr>
          <w:noProof/>
        </w:rPr>
        <w:fldChar w:fldCharType="begin"/>
      </w:r>
      <w:r>
        <w:rPr>
          <w:noProof/>
        </w:rPr>
        <w:instrText xml:space="preserve"> PAGEREF _Toc530945010 \h </w:instrText>
      </w:r>
      <w:r>
        <w:rPr>
          <w:noProof/>
        </w:rPr>
      </w:r>
      <w:r>
        <w:rPr>
          <w:noProof/>
        </w:rPr>
        <w:fldChar w:fldCharType="separate"/>
      </w:r>
      <w:r>
        <w:rPr>
          <w:noProof/>
        </w:rPr>
        <w:t>12</w:t>
      </w:r>
      <w:r>
        <w:rPr>
          <w:noProof/>
        </w:rPr>
        <w:fldChar w:fldCharType="end"/>
      </w:r>
    </w:p>
    <w:p w14:paraId="538E2AB2" w14:textId="77777777" w:rsidR="007674EB" w:rsidRDefault="007674EB" w:rsidP="007674EB">
      <w:pPr>
        <w:pStyle w:val="TOC2"/>
        <w:tabs>
          <w:tab w:val="right" w:leader="dot" w:pos="9350"/>
        </w:tabs>
        <w:spacing w:line="360" w:lineRule="auto"/>
        <w:rPr>
          <w:rFonts w:eastAsiaTheme="minorEastAsia" w:cstheme="minorBidi"/>
          <w:b w:val="0"/>
          <w:bCs w:val="0"/>
          <w:noProof/>
          <w:sz w:val="24"/>
          <w:szCs w:val="24"/>
        </w:rPr>
      </w:pPr>
      <w:r w:rsidRPr="003B5FAB">
        <w:rPr>
          <w:noProof/>
        </w:rPr>
        <w:t>References</w:t>
      </w:r>
      <w:r>
        <w:rPr>
          <w:noProof/>
        </w:rPr>
        <w:tab/>
      </w:r>
      <w:r>
        <w:rPr>
          <w:noProof/>
        </w:rPr>
        <w:fldChar w:fldCharType="begin"/>
      </w:r>
      <w:r>
        <w:rPr>
          <w:noProof/>
        </w:rPr>
        <w:instrText xml:space="preserve"> PAGEREF _Toc530945011 \h </w:instrText>
      </w:r>
      <w:r>
        <w:rPr>
          <w:noProof/>
        </w:rPr>
      </w:r>
      <w:r>
        <w:rPr>
          <w:noProof/>
        </w:rPr>
        <w:fldChar w:fldCharType="separate"/>
      </w:r>
      <w:r>
        <w:rPr>
          <w:noProof/>
        </w:rPr>
        <w:t>12</w:t>
      </w:r>
      <w:r>
        <w:rPr>
          <w:noProof/>
        </w:rPr>
        <w:fldChar w:fldCharType="end"/>
      </w:r>
    </w:p>
    <w:p w14:paraId="0CB82E70" w14:textId="3CEFD391" w:rsidR="00B2345C" w:rsidRPr="007A1A6D" w:rsidRDefault="007674EB" w:rsidP="007674EB">
      <w:pPr>
        <w:spacing w:line="360" w:lineRule="auto"/>
        <w:rPr>
          <w:rFonts w:cs="Arial-BoldMT"/>
          <w:bCs/>
        </w:rPr>
      </w:pPr>
      <w:r>
        <w:rPr>
          <w:rFonts w:asciiTheme="minorHAnsi" w:hAnsiTheme="minorHAnsi" w:cs="Arial-BoldMT"/>
          <w:b/>
          <w:sz w:val="22"/>
          <w:szCs w:val="22"/>
        </w:rPr>
        <w:fldChar w:fldCharType="end"/>
      </w:r>
    </w:p>
    <w:p w14:paraId="7FFEF3BB" w14:textId="52FB7302" w:rsidR="00101718" w:rsidRDefault="00101718">
      <w:pPr>
        <w:rPr>
          <w:rFonts w:cs="Arial-BoldMT"/>
          <w:b/>
          <w:bCs/>
        </w:rPr>
      </w:pPr>
      <w:r>
        <w:rPr>
          <w:rFonts w:cs="Arial-BoldMT"/>
          <w:b/>
          <w:bCs/>
        </w:rPr>
        <w:br w:type="page"/>
      </w:r>
    </w:p>
    <w:p w14:paraId="1377E5C7" w14:textId="77777777" w:rsidR="00265D6C" w:rsidRDefault="00265D6C">
      <w:pPr>
        <w:rPr>
          <w:rFonts w:cs="Arial-BoldMT"/>
          <w:b/>
          <w:bCs/>
        </w:rPr>
      </w:pPr>
    </w:p>
    <w:p w14:paraId="5A2CF12B" w14:textId="77777777" w:rsidR="00D06353" w:rsidRDefault="00D06353">
      <w:pPr>
        <w:rPr>
          <w:b/>
        </w:rPr>
        <w:sectPr w:rsidR="00D06353" w:rsidSect="00B110EF">
          <w:pgSz w:w="12240" w:h="15840"/>
          <w:pgMar w:top="1440" w:right="1440" w:bottom="1440" w:left="1440" w:header="720" w:footer="720" w:gutter="0"/>
          <w:pgNumType w:fmt="lowerRoman"/>
          <w:cols w:space="720"/>
          <w:docGrid w:linePitch="360"/>
        </w:sectPr>
      </w:pPr>
    </w:p>
    <w:p w14:paraId="253C440B" w14:textId="3CA6E559" w:rsidR="00D06353" w:rsidRDefault="00F64D8D" w:rsidP="00B110EF">
      <w:pPr>
        <w:pStyle w:val="Heading2"/>
      </w:pPr>
      <w:bookmarkStart w:id="1" w:name="_Toc530944996"/>
      <w:r>
        <w:lastRenderedPageBreak/>
        <w:t>What Are Standards and Why Are They Important?</w:t>
      </w:r>
      <w:bookmarkEnd w:id="1"/>
    </w:p>
    <w:p w14:paraId="391DB5D7" w14:textId="77777777" w:rsidR="00D06353" w:rsidRPr="00475276" w:rsidRDefault="00D06353">
      <w:pPr>
        <w:rPr>
          <w:b/>
        </w:rPr>
      </w:pPr>
    </w:p>
    <w:p w14:paraId="47B0DEDB" w14:textId="0DE81187" w:rsidR="00BE5BE4" w:rsidRDefault="00626B16" w:rsidP="0016562F">
      <w:r>
        <w:t>The International Standards Organization (ISO) defines as standard</w:t>
      </w:r>
      <w:r w:rsidR="00BE5BE4">
        <w:t xml:space="preserve"> as </w:t>
      </w:r>
      <w:proofErr w:type="gramStart"/>
      <w:r w:rsidR="00BE5BE4">
        <w:t xml:space="preserve">a </w:t>
      </w:r>
      <w:r w:rsidR="00BE5BE4" w:rsidRPr="00041D80">
        <w:t>”</w:t>
      </w:r>
      <w:r w:rsidR="00BE5BE4" w:rsidRPr="00041D80">
        <w:rPr>
          <w:i/>
        </w:rPr>
        <w:t>document</w:t>
      </w:r>
      <w:proofErr w:type="gramEnd"/>
      <w:r w:rsidR="00BE5BE4" w:rsidRPr="00041D80">
        <w:rPr>
          <w:i/>
        </w:rPr>
        <w:t xml:space="preserve">, established by </w:t>
      </w:r>
      <w:r w:rsidR="00BE5BE4" w:rsidRPr="00041D80">
        <w:rPr>
          <w:bCs/>
          <w:i/>
        </w:rPr>
        <w:t xml:space="preserve">consensus </w:t>
      </w:r>
      <w:r w:rsidR="00BE5BE4" w:rsidRPr="00041D80">
        <w:rPr>
          <w:i/>
        </w:rPr>
        <w:t xml:space="preserve">and approved by a recognized </w:t>
      </w:r>
      <w:r w:rsidR="00BE5BE4" w:rsidRPr="00041D80">
        <w:rPr>
          <w:bCs/>
          <w:i/>
        </w:rPr>
        <w:t>body</w:t>
      </w:r>
      <w:r w:rsidR="00BE5BE4" w:rsidRPr="00041D80">
        <w:rPr>
          <w:i/>
        </w:rPr>
        <w:t>, that provides, for common and repeated use, rules, guidelines or characteristics for activities or their results, aimed at the achievement of the optimum degree of order in a given context.  …  Standards should be based on the consolidated results of science, technology and experience, and aimed at the promotion of optimum community benefits.</w:t>
      </w:r>
      <w:r w:rsidR="00BE5BE4" w:rsidRPr="00041D80">
        <w:t xml:space="preserve">”  </w:t>
      </w:r>
      <w:r w:rsidR="00BE5BE4">
        <w:t xml:space="preserve">(International Standards Organization, 2004, page 5).  </w:t>
      </w:r>
    </w:p>
    <w:p w14:paraId="4058590E" w14:textId="77777777" w:rsidR="00BE5BE4" w:rsidRDefault="00BE5BE4" w:rsidP="0016562F"/>
    <w:p w14:paraId="78BC5A20" w14:textId="0ED3840E" w:rsidR="0016562F" w:rsidRPr="00A14AF6" w:rsidRDefault="005E12C6" w:rsidP="0016562F">
      <w:r>
        <w:t>Standards, also known as t</w:t>
      </w:r>
      <w:r w:rsidR="005261F4" w:rsidRPr="00603153">
        <w:t>echnical standards</w:t>
      </w:r>
      <w:r w:rsidR="0000052B">
        <w:t>,</w:t>
      </w:r>
      <w:r w:rsidR="005261F4" w:rsidRPr="00603153">
        <w:t xml:space="preserve"> are critical to international trade and travel</w:t>
      </w:r>
      <w:r w:rsidR="0070037F" w:rsidRPr="00603153">
        <w:t>, and innovation</w:t>
      </w:r>
      <w:r w:rsidR="005261F4" w:rsidRPr="00603153">
        <w:t xml:space="preserve"> </w:t>
      </w:r>
      <w:r w:rsidR="00BB3E74" w:rsidRPr="00603153">
        <w:t>(</w:t>
      </w:r>
      <w:r w:rsidR="009E411F" w:rsidRPr="00603153">
        <w:t xml:space="preserve">Allen and </w:t>
      </w:r>
      <w:proofErr w:type="spellStart"/>
      <w:r w:rsidR="009E411F" w:rsidRPr="00603153">
        <w:t>Sriram</w:t>
      </w:r>
      <w:proofErr w:type="spellEnd"/>
      <w:r w:rsidR="009E411F" w:rsidRPr="00603153">
        <w:t xml:space="preserve">, 2000; </w:t>
      </w:r>
      <w:proofErr w:type="spellStart"/>
      <w:r w:rsidR="00E51647" w:rsidRPr="00603153">
        <w:t>Swamm</w:t>
      </w:r>
      <w:proofErr w:type="spellEnd"/>
      <w:r w:rsidR="00E51647" w:rsidRPr="00603153">
        <w:t xml:space="preserve">, 2000; Blind and </w:t>
      </w:r>
      <w:proofErr w:type="spellStart"/>
      <w:r w:rsidR="00E51647" w:rsidRPr="00603153">
        <w:t>Jungmittag</w:t>
      </w:r>
      <w:proofErr w:type="spellEnd"/>
      <w:r w:rsidR="00E51647" w:rsidRPr="00603153">
        <w:t>, 2008</w:t>
      </w:r>
      <w:r w:rsidR="009E411F" w:rsidRPr="00603153">
        <w:t>; Swann, 2010</w:t>
      </w:r>
      <w:r w:rsidR="005261F4" w:rsidRPr="00603153">
        <w:t>)</w:t>
      </w:r>
      <w:r w:rsidR="00E3478A" w:rsidRPr="00603153">
        <w:t xml:space="preserve">.  </w:t>
      </w:r>
      <w:r w:rsidR="00841E66">
        <w:t xml:space="preserve">See also </w:t>
      </w:r>
      <w:hyperlink r:id="rId10" w:history="1">
        <w:r w:rsidR="00841E66" w:rsidRPr="001973D3">
          <w:rPr>
            <w:rStyle w:val="Hyperlink"/>
          </w:rPr>
          <w:t>https://youtu.be/W82jFBKWPxE</w:t>
        </w:r>
      </w:hyperlink>
      <w:r w:rsidR="00841E66">
        <w:t xml:space="preserve">.  </w:t>
      </w:r>
      <w:r w:rsidR="00BE5BE4">
        <w:t>They</w:t>
      </w:r>
      <w:r w:rsidR="00AF1F69">
        <w:t xml:space="preserve"> make it more apparent how products and services should function, </w:t>
      </w:r>
      <w:r w:rsidR="006D1BE6">
        <w:t xml:space="preserve">and </w:t>
      </w:r>
      <w:r w:rsidR="009600A6">
        <w:t xml:space="preserve">by </w:t>
      </w:r>
      <w:r w:rsidR="006D1BE6">
        <w:t>opening the market place to more vend</w:t>
      </w:r>
      <w:r w:rsidR="009600A6">
        <w:t>ors across the globe, increase competition and reduce</w:t>
      </w:r>
      <w:r w:rsidR="006D1BE6">
        <w:t xml:space="preserve"> cost.  </w:t>
      </w:r>
      <w:r w:rsidR="006224B7" w:rsidRPr="00603153">
        <w:t>Examples include standard</w:t>
      </w:r>
      <w:r w:rsidR="00550AF1">
        <w:t>s</w:t>
      </w:r>
      <w:r w:rsidR="006224B7" w:rsidRPr="00603153">
        <w:t xml:space="preserve"> </w:t>
      </w:r>
      <w:r w:rsidR="00550AF1">
        <w:t xml:space="preserve">for </w:t>
      </w:r>
      <w:r w:rsidR="006224B7" w:rsidRPr="00603153">
        <w:t xml:space="preserve">screw threads, one of the first topics to be addressed by the International Standards Organization when it was formed, </w:t>
      </w:r>
      <w:r w:rsidR="00E93ADF">
        <w:t xml:space="preserve">and </w:t>
      </w:r>
      <w:r w:rsidR="006224B7" w:rsidRPr="00603153">
        <w:t>standard</w:t>
      </w:r>
      <w:r w:rsidR="00550AF1">
        <w:t>s for</w:t>
      </w:r>
      <w:r w:rsidR="006224B7" w:rsidRPr="00603153">
        <w:t xml:space="preserve"> shipping containers, </w:t>
      </w:r>
      <w:r w:rsidR="00E93ADF">
        <w:t>a major factor in the enormous increase in international trade</w:t>
      </w:r>
      <w:r w:rsidR="006224B7" w:rsidRPr="00603153">
        <w:t xml:space="preserve"> over the last few decades </w:t>
      </w:r>
      <w:r w:rsidR="00E77898" w:rsidRPr="00603153">
        <w:rPr>
          <w:rFonts w:eastAsia="Times New Roman"/>
          <w:color w:val="222222"/>
          <w:shd w:val="clear" w:color="auto" w:fill="FFFFFF"/>
        </w:rPr>
        <w:t xml:space="preserve">(E.H., 2013; </w:t>
      </w:r>
      <w:proofErr w:type="spellStart"/>
      <w:r w:rsidR="006025AD" w:rsidRPr="00603153">
        <w:rPr>
          <w:rFonts w:eastAsia="Times New Roman"/>
          <w:color w:val="222222"/>
          <w:shd w:val="clear" w:color="auto" w:fill="FFFFFF"/>
        </w:rPr>
        <w:t>Bernhofen</w:t>
      </w:r>
      <w:proofErr w:type="spellEnd"/>
      <w:r w:rsidR="006025AD" w:rsidRPr="00603153">
        <w:rPr>
          <w:rFonts w:eastAsia="Times New Roman"/>
          <w:color w:val="222222"/>
          <w:shd w:val="clear" w:color="auto" w:fill="FFFFFF"/>
        </w:rPr>
        <w:t>, El-</w:t>
      </w:r>
      <w:proofErr w:type="spellStart"/>
      <w:r w:rsidR="006025AD" w:rsidRPr="00603153">
        <w:rPr>
          <w:rFonts w:eastAsia="Times New Roman"/>
          <w:color w:val="222222"/>
          <w:shd w:val="clear" w:color="auto" w:fill="FFFFFF"/>
        </w:rPr>
        <w:t>Sahli</w:t>
      </w:r>
      <w:proofErr w:type="spellEnd"/>
      <w:r w:rsidR="006025AD" w:rsidRPr="00603153">
        <w:rPr>
          <w:rFonts w:eastAsia="Times New Roman"/>
          <w:color w:val="222222"/>
          <w:shd w:val="clear" w:color="auto" w:fill="FFFFFF"/>
        </w:rPr>
        <w:t>, &amp; Kneller, 2016)</w:t>
      </w:r>
      <w:r w:rsidR="006224B7" w:rsidRPr="00603153">
        <w:rPr>
          <w:rFonts w:eastAsia="Times New Roman"/>
          <w:color w:val="222222"/>
          <w:shd w:val="clear" w:color="auto" w:fill="FFFFFF"/>
        </w:rPr>
        <w:t xml:space="preserve">. </w:t>
      </w:r>
      <w:r w:rsidR="006025AD" w:rsidRPr="00603153">
        <w:rPr>
          <w:rFonts w:eastAsia="Times New Roman"/>
          <w:color w:val="222222"/>
          <w:shd w:val="clear" w:color="auto" w:fill="FFFFFF"/>
        </w:rPr>
        <w:t xml:space="preserve"> </w:t>
      </w:r>
      <w:r w:rsidR="0016562F" w:rsidRPr="00603153">
        <w:rPr>
          <w:rFonts w:eastAsia="Times New Roman"/>
          <w:color w:val="222222"/>
          <w:shd w:val="clear" w:color="auto" w:fill="FFFFFF"/>
        </w:rPr>
        <w:t xml:space="preserve">“Being aware of </w:t>
      </w:r>
      <w:r w:rsidR="0016562F" w:rsidRPr="00603153">
        <w:rPr>
          <w:rFonts w:eastAsia="Times New Roman"/>
        </w:rPr>
        <w:t>and compliant with relevant laws, regulations, standards, and codes” has been identified as one of the key attributes of a professional engineering of the future by the National Society of Professional Engineers (National Society of Professional Engineers, 2013, page 12).</w:t>
      </w:r>
      <w:r w:rsidR="006D1BE6">
        <w:rPr>
          <w:rFonts w:eastAsia="Times New Roman"/>
        </w:rPr>
        <w:t xml:space="preserve">  In addition, use of standards by student is a requirement for ABET accreditation (</w:t>
      </w:r>
      <w:proofErr w:type="spellStart"/>
      <w:r w:rsidR="006D1BE6" w:rsidRPr="00DE356E">
        <w:rPr>
          <w:rFonts w:eastAsia="Times New Roman"/>
        </w:rPr>
        <w:t>Accreditation</w:t>
      </w:r>
      <w:proofErr w:type="spellEnd"/>
      <w:r w:rsidR="006D1BE6" w:rsidRPr="00DE356E">
        <w:rPr>
          <w:rFonts w:eastAsia="Times New Roman"/>
        </w:rPr>
        <w:t xml:space="preserve"> Board for Engineering and Technology</w:t>
      </w:r>
      <w:r w:rsidR="006D1BE6">
        <w:rPr>
          <w:rFonts w:eastAsia="Times New Roman"/>
        </w:rPr>
        <w:t>, 2015).</w:t>
      </w:r>
    </w:p>
    <w:p w14:paraId="3BC1F49B" w14:textId="77777777" w:rsidR="00672D85" w:rsidRDefault="00672D85" w:rsidP="0016562F">
      <w:pPr>
        <w:rPr>
          <w:rFonts w:eastAsia="Times New Roman"/>
        </w:rPr>
      </w:pPr>
    </w:p>
    <w:p w14:paraId="669DF383" w14:textId="5493DC0E" w:rsidR="00D06353" w:rsidRDefault="00F64D8D" w:rsidP="00D06353">
      <w:pPr>
        <w:pStyle w:val="Heading2"/>
      </w:pPr>
      <w:bookmarkStart w:id="2" w:name="_Toc530944997"/>
      <w:r w:rsidRPr="00A14AF6">
        <w:rPr>
          <w:rFonts w:eastAsia="Times New Roman"/>
          <w:b/>
        </w:rPr>
        <w:t>What is the Problem This Project Addresses?</w:t>
      </w:r>
      <w:bookmarkEnd w:id="2"/>
      <w:r w:rsidR="00D06353" w:rsidRPr="00D06353">
        <w:t xml:space="preserve"> </w:t>
      </w:r>
    </w:p>
    <w:p w14:paraId="51CAB52E" w14:textId="77777777" w:rsidR="00F64D8D" w:rsidRDefault="00F64D8D" w:rsidP="0016562F">
      <w:pPr>
        <w:rPr>
          <w:rFonts w:eastAsia="Times New Roman"/>
        </w:rPr>
      </w:pPr>
    </w:p>
    <w:p w14:paraId="383B662A" w14:textId="1027F5A3" w:rsidR="00A949D2" w:rsidRDefault="00D61D36">
      <w:pPr>
        <w:rPr>
          <w:rFonts w:eastAsia="Times New Roman"/>
          <w:color w:val="000000"/>
          <w:shd w:val="clear" w:color="auto" w:fill="FFFFFF"/>
        </w:rPr>
      </w:pPr>
      <w:r>
        <w:t>There is a concern</w:t>
      </w:r>
      <w:r w:rsidR="00672D85">
        <w:t xml:space="preserve"> </w:t>
      </w:r>
      <w:r w:rsidR="00603153">
        <w:t xml:space="preserve">that young engineers lack adequate knowledge of </w:t>
      </w:r>
      <w:r w:rsidR="00E3478A">
        <w:t>standards</w:t>
      </w:r>
      <w:r w:rsidR="00603153">
        <w:t>, especially in the United States.</w:t>
      </w:r>
      <w:r w:rsidR="00E3478A">
        <w:t xml:space="preserve">  Helping to solve that problem is </w:t>
      </w:r>
      <w:r w:rsidR="00117CE2">
        <w:t>NIST,</w:t>
      </w:r>
      <w:r w:rsidR="00E3478A">
        <w:t xml:space="preserve"> whose mission is </w:t>
      </w:r>
      <w:r w:rsidR="00E3478A" w:rsidRPr="0063426E">
        <w:t>“</w:t>
      </w:r>
      <w:r w:rsidR="00E3478A" w:rsidRPr="0063426E">
        <w:rPr>
          <w:rFonts w:eastAsia="Times New Roman"/>
          <w:color w:val="000000"/>
          <w:shd w:val="clear" w:color="auto" w:fill="FFFFFF"/>
        </w:rPr>
        <w:t xml:space="preserve">to promote U.S. innovation and industrial competitiveness by advancing measurement science, standards, and technology </w:t>
      </w:r>
      <w:r w:rsidR="00E3478A">
        <w:rPr>
          <w:rFonts w:eastAsia="Times New Roman"/>
          <w:color w:val="000000"/>
          <w:shd w:val="clear" w:color="auto" w:fill="FFFFFF"/>
        </w:rPr>
        <w:t>..</w:t>
      </w:r>
      <w:r w:rsidR="00E3478A" w:rsidRPr="0063426E">
        <w:rPr>
          <w:rFonts w:eastAsia="Times New Roman"/>
          <w:color w:val="000000"/>
          <w:shd w:val="clear" w:color="auto" w:fill="FFFFFF"/>
        </w:rPr>
        <w:t xml:space="preserve">.”  </w:t>
      </w:r>
      <w:r w:rsidR="00293262">
        <w:rPr>
          <w:rFonts w:eastAsia="Times New Roman"/>
          <w:color w:val="000000"/>
          <w:shd w:val="clear" w:color="auto" w:fill="FFFFFF"/>
        </w:rPr>
        <w:t>(</w:t>
      </w:r>
      <w:r w:rsidR="00C859BE">
        <w:t>National Institute of Standards and Technology</w:t>
      </w:r>
      <w:r w:rsidR="00293262">
        <w:rPr>
          <w:rFonts w:eastAsia="Times New Roman"/>
          <w:color w:val="000000"/>
          <w:shd w:val="clear" w:color="auto" w:fill="FFFFFF"/>
        </w:rPr>
        <w:t>, 2017)</w:t>
      </w:r>
      <w:r w:rsidR="00C859BE">
        <w:rPr>
          <w:rFonts w:eastAsia="Times New Roman"/>
          <w:color w:val="000000"/>
          <w:shd w:val="clear" w:color="auto" w:fill="FFFFFF"/>
        </w:rPr>
        <w:t xml:space="preserve">. </w:t>
      </w:r>
      <w:r w:rsidR="00E3478A">
        <w:rPr>
          <w:rFonts w:eastAsia="Times New Roman"/>
          <w:color w:val="000000"/>
          <w:shd w:val="clear" w:color="auto" w:fill="FFFFFF"/>
        </w:rPr>
        <w:t xml:space="preserve"> Central to</w:t>
      </w:r>
      <w:r w:rsidR="00E3478A" w:rsidRPr="0063426E">
        <w:rPr>
          <w:rFonts w:eastAsia="Times New Roman"/>
          <w:color w:val="000000"/>
          <w:shd w:val="clear" w:color="auto" w:fill="FFFFFF"/>
        </w:rPr>
        <w:t xml:space="preserve"> </w:t>
      </w:r>
      <w:r w:rsidR="00603153">
        <w:rPr>
          <w:rFonts w:eastAsia="Times New Roman"/>
          <w:color w:val="000000"/>
          <w:shd w:val="clear" w:color="auto" w:fill="FFFFFF"/>
        </w:rPr>
        <w:t>NIST’s</w:t>
      </w:r>
      <w:r w:rsidR="00E3478A" w:rsidRPr="0063426E">
        <w:rPr>
          <w:rFonts w:eastAsia="Times New Roman"/>
          <w:color w:val="000000"/>
          <w:shd w:val="clear" w:color="auto" w:fill="FFFFFF"/>
        </w:rPr>
        <w:t xml:space="preserve"> mission is advanc</w:t>
      </w:r>
      <w:r w:rsidR="00E3478A">
        <w:rPr>
          <w:rFonts w:eastAsia="Times New Roman"/>
          <w:color w:val="000000"/>
          <w:shd w:val="clear" w:color="auto" w:fill="FFFFFF"/>
        </w:rPr>
        <w:t xml:space="preserve">ing </w:t>
      </w:r>
      <w:r w:rsidR="00E3478A" w:rsidRPr="0063426E">
        <w:rPr>
          <w:rFonts w:eastAsia="Times New Roman"/>
          <w:color w:val="000000"/>
          <w:shd w:val="clear" w:color="auto" w:fill="FFFFFF"/>
        </w:rPr>
        <w:t>knowledge of standards through a variety of methods, including formal academic instruction.</w:t>
      </w:r>
      <w:r w:rsidR="00603153">
        <w:rPr>
          <w:rFonts w:eastAsia="Times New Roman"/>
          <w:color w:val="000000"/>
          <w:shd w:val="clear" w:color="auto" w:fill="FFFFFF"/>
        </w:rPr>
        <w:t xml:space="preserve">  </w:t>
      </w:r>
    </w:p>
    <w:p w14:paraId="64EF86AE" w14:textId="77777777" w:rsidR="00A949D2" w:rsidRDefault="00A949D2">
      <w:pPr>
        <w:rPr>
          <w:rFonts w:eastAsia="Times New Roman"/>
          <w:color w:val="000000"/>
          <w:shd w:val="clear" w:color="auto" w:fill="FFFFFF"/>
        </w:rPr>
      </w:pPr>
    </w:p>
    <w:p w14:paraId="540EBA12" w14:textId="4DC2047B" w:rsidR="00A949D2" w:rsidRDefault="002F65E4">
      <w:r>
        <w:t>Why</w:t>
      </w:r>
      <w:r w:rsidR="00A949D2">
        <w:t xml:space="preserve"> do</w:t>
      </w:r>
      <w:r w:rsidR="00D61D36">
        <w:t>n’t</w:t>
      </w:r>
      <w:r w:rsidR="00A949D2">
        <w:t xml:space="preserve"> engineering students know </w:t>
      </w:r>
      <w:r w:rsidR="00D61D36">
        <w:t xml:space="preserve">much </w:t>
      </w:r>
      <w:r w:rsidR="00A949D2">
        <w:t>about standards?  Khan, Karim, and McClain (2013), based on 149 responses to an IEEE listserv survey, reported that the 4 leading impediments to learning about standards were the (1) lack of textbook examples, (2) cost of access to standards, (3) lack of faculty expertise in their application, and (4) lack of access to them.  Getting standards into textbooks is beyond what this paper can achieve.  However, providing information to address the other issues were part of this project.  See Green (2018</w:t>
      </w:r>
      <w:r w:rsidR="002726C5">
        <w:t>a</w:t>
      </w:r>
      <w:r w:rsidR="00A949D2">
        <w:t xml:space="preserve">).  </w:t>
      </w:r>
    </w:p>
    <w:p w14:paraId="1299CA7E" w14:textId="77777777" w:rsidR="00A949D2" w:rsidRDefault="00A949D2">
      <w:pPr>
        <w:rPr>
          <w:rFonts w:eastAsia="Times New Roman"/>
          <w:color w:val="000000"/>
          <w:shd w:val="clear" w:color="auto" w:fill="FFFFFF"/>
        </w:rPr>
      </w:pPr>
    </w:p>
    <w:p w14:paraId="4D812A0B" w14:textId="1AF5829D" w:rsidR="00E3478A" w:rsidRDefault="00603153">
      <w:pPr>
        <w:rPr>
          <w:rFonts w:cs="Arial-BoldMT"/>
        </w:rPr>
      </w:pPr>
      <w:r>
        <w:rPr>
          <w:rFonts w:eastAsia="Times New Roman"/>
          <w:color w:val="000000"/>
          <w:shd w:val="clear" w:color="auto" w:fill="FFFFFF"/>
        </w:rPr>
        <w:t>A</w:t>
      </w:r>
      <w:r w:rsidR="00E3478A">
        <w:rPr>
          <w:rFonts w:eastAsia="Times New Roman"/>
          <w:color w:val="000000"/>
          <w:shd w:val="clear" w:color="auto" w:fill="FFFFFF"/>
        </w:rPr>
        <w:t xml:space="preserve">s part of </w:t>
      </w:r>
      <w:r>
        <w:rPr>
          <w:rFonts w:eastAsia="Times New Roman"/>
          <w:color w:val="000000"/>
          <w:shd w:val="clear" w:color="auto" w:fill="FFFFFF"/>
        </w:rPr>
        <w:t>a</w:t>
      </w:r>
      <w:r w:rsidR="00E3478A">
        <w:rPr>
          <w:rFonts w:eastAsia="Times New Roman"/>
          <w:color w:val="000000"/>
          <w:shd w:val="clear" w:color="auto" w:fill="FFFFFF"/>
        </w:rPr>
        <w:t xml:space="preserve"> program</w:t>
      </w:r>
      <w:r>
        <w:rPr>
          <w:rFonts w:eastAsia="Times New Roman"/>
          <w:color w:val="000000"/>
          <w:shd w:val="clear" w:color="auto" w:fill="FFFFFF"/>
        </w:rPr>
        <w:t xml:space="preserve"> for that purpose funded by NIST</w:t>
      </w:r>
      <w:r w:rsidR="00E3478A">
        <w:rPr>
          <w:rFonts w:eastAsia="Times New Roman"/>
          <w:color w:val="000000"/>
          <w:shd w:val="clear" w:color="auto" w:fill="FFFFFF"/>
        </w:rPr>
        <w:t xml:space="preserve">, the University of Michigan was </w:t>
      </w:r>
      <w:r w:rsidR="0000052B">
        <w:rPr>
          <w:rFonts w:eastAsia="Times New Roman"/>
          <w:color w:val="000000"/>
          <w:shd w:val="clear" w:color="auto" w:fill="FFFFFF"/>
        </w:rPr>
        <w:t>awarded</w:t>
      </w:r>
      <w:r w:rsidR="00E3478A">
        <w:rPr>
          <w:rFonts w:eastAsia="Times New Roman"/>
          <w:color w:val="000000"/>
          <w:shd w:val="clear" w:color="auto" w:fill="FFFFFF"/>
        </w:rPr>
        <w:t xml:space="preserve"> funding to develop course modules to </w:t>
      </w:r>
      <w:r w:rsidR="001A6020">
        <w:rPr>
          <w:rFonts w:cs="Arial-BoldMT"/>
        </w:rPr>
        <w:t>educate engineers about</w:t>
      </w:r>
      <w:r w:rsidR="00370E20">
        <w:rPr>
          <w:rFonts w:cs="Arial-BoldMT"/>
        </w:rPr>
        <w:t xml:space="preserve"> </w:t>
      </w:r>
      <w:r w:rsidR="00E3478A">
        <w:rPr>
          <w:rFonts w:cs="Arial-BoldMT"/>
        </w:rPr>
        <w:t>human factors engineering</w:t>
      </w:r>
      <w:r w:rsidR="00D61D36">
        <w:rPr>
          <w:rFonts w:cs="Arial-BoldMT"/>
        </w:rPr>
        <w:t>,</w:t>
      </w:r>
      <w:r w:rsidR="00E3478A">
        <w:rPr>
          <w:rFonts w:cs="Arial-BoldMT"/>
        </w:rPr>
        <w:t xml:space="preserve"> automotive engineering standards</w:t>
      </w:r>
      <w:r w:rsidR="00D61D36">
        <w:rPr>
          <w:rFonts w:cs="Arial-BoldMT"/>
        </w:rPr>
        <w:t>, and related topics</w:t>
      </w:r>
      <w:r w:rsidR="00E3478A">
        <w:rPr>
          <w:rFonts w:cs="Arial-BoldMT"/>
        </w:rPr>
        <w:t xml:space="preserve">.  </w:t>
      </w:r>
      <w:r w:rsidR="009F6363">
        <w:rPr>
          <w:rFonts w:cs="Arial-BoldMT"/>
        </w:rPr>
        <w:t>Four educational modules were developed (human-computer Interaction (HCI), automotive human factors, human factors (HF) standards, core vehicle standards), as well as publications associated with getting started</w:t>
      </w:r>
      <w:r w:rsidR="002726C5">
        <w:rPr>
          <w:rFonts w:cs="Arial-BoldMT"/>
        </w:rPr>
        <w:t xml:space="preserve"> (Green, 2018a)</w:t>
      </w:r>
      <w:r w:rsidR="009F6363">
        <w:rPr>
          <w:rFonts w:cs="Arial-BoldMT"/>
        </w:rPr>
        <w:t xml:space="preserve"> and a final summary publication</w:t>
      </w:r>
      <w:r w:rsidR="002726C5">
        <w:rPr>
          <w:rFonts w:cs="Arial-BoldMT"/>
        </w:rPr>
        <w:t xml:space="preserve"> (this report)</w:t>
      </w:r>
      <w:r w:rsidR="009F6363">
        <w:rPr>
          <w:rFonts w:cs="Arial-BoldMT"/>
        </w:rPr>
        <w:t>.</w:t>
      </w:r>
    </w:p>
    <w:p w14:paraId="799E0062" w14:textId="77777777" w:rsidR="00103BD4" w:rsidRDefault="00103BD4">
      <w:pPr>
        <w:rPr>
          <w:rFonts w:cs="Arial-BoldMT"/>
        </w:rPr>
      </w:pPr>
    </w:p>
    <w:p w14:paraId="5C86E1D9" w14:textId="3D931D18" w:rsidR="00D06353" w:rsidRDefault="00475276" w:rsidP="00D06353">
      <w:pPr>
        <w:pStyle w:val="Heading2"/>
      </w:pPr>
      <w:bookmarkStart w:id="3" w:name="_Toc530944998"/>
      <w:r w:rsidRPr="00475276">
        <w:rPr>
          <w:rFonts w:cs="Arial-BoldMT"/>
          <w:b/>
        </w:rPr>
        <w:lastRenderedPageBreak/>
        <w:t>What is human factors / ergonomics?</w:t>
      </w:r>
      <w:bookmarkEnd w:id="3"/>
      <w:r w:rsidR="00D06353" w:rsidRPr="00D06353">
        <w:t xml:space="preserve"> </w:t>
      </w:r>
    </w:p>
    <w:p w14:paraId="0362C4E3" w14:textId="77777777" w:rsidR="00475276" w:rsidRDefault="00475276" w:rsidP="009F6363">
      <w:pPr>
        <w:keepNext/>
        <w:keepLines/>
        <w:rPr>
          <w:rFonts w:cs="Arial-BoldMT"/>
        </w:rPr>
      </w:pPr>
    </w:p>
    <w:p w14:paraId="5E943EE0" w14:textId="6C7471A9" w:rsidR="00E3478A" w:rsidRPr="00603153" w:rsidRDefault="00E3478A" w:rsidP="004E07D3">
      <w:pPr>
        <w:outlineLvl w:val="0"/>
        <w:rPr>
          <w:b/>
          <w:color w:val="000000" w:themeColor="text1"/>
        </w:rPr>
      </w:pPr>
      <w:r>
        <w:rPr>
          <w:rFonts w:cs="Arial-BoldMT"/>
        </w:rPr>
        <w:t>For those unfamiliar with the term, human factors, also known as ergonomics, is defined as “</w:t>
      </w:r>
      <w:r w:rsidRPr="00917B5D">
        <w:rPr>
          <w:i/>
        </w:rPr>
        <w:t>the scientific discipline concerned with the understanding of interactions among humans and other elements of a system, and the profession that applies theory, principles, data and methods to design in order to optimize human well-being and overall system performance.</w:t>
      </w:r>
      <w:r>
        <w:rPr>
          <w:i/>
        </w:rPr>
        <w:t>”</w:t>
      </w:r>
      <w:r w:rsidR="0066431A">
        <w:rPr>
          <w:i/>
        </w:rPr>
        <w:t xml:space="preserve"> </w:t>
      </w:r>
      <w:r w:rsidR="0066431A" w:rsidRPr="00603153">
        <w:rPr>
          <w:color w:val="000000" w:themeColor="text1"/>
        </w:rPr>
        <w:t>International Ergonomics Association (</w:t>
      </w:r>
      <w:r w:rsidR="00603153" w:rsidRPr="00603153">
        <w:rPr>
          <w:color w:val="000000" w:themeColor="text1"/>
        </w:rPr>
        <w:t xml:space="preserve">2017). </w:t>
      </w:r>
      <w:r w:rsidR="0066431A" w:rsidRPr="00603153">
        <w:rPr>
          <w:rStyle w:val="Hyperlink"/>
          <w:color w:val="000000" w:themeColor="text1"/>
          <w:u w:val="none"/>
        </w:rPr>
        <w:t xml:space="preserve"> </w:t>
      </w:r>
      <w:r w:rsidR="00603153" w:rsidRPr="00603153">
        <w:rPr>
          <w:rStyle w:val="Hyperlink"/>
          <w:color w:val="000000" w:themeColor="text1"/>
          <w:u w:val="none"/>
        </w:rPr>
        <w:t>(</w:t>
      </w:r>
      <w:r w:rsidR="0066431A" w:rsidRPr="00603153">
        <w:rPr>
          <w:rStyle w:val="Hyperlink"/>
          <w:color w:val="000000" w:themeColor="text1"/>
          <w:u w:val="none"/>
        </w:rPr>
        <w:t>See also Green and Torres, 201</w:t>
      </w:r>
      <w:r w:rsidR="00A14AF6">
        <w:rPr>
          <w:rStyle w:val="Hyperlink"/>
          <w:color w:val="000000" w:themeColor="text1"/>
          <w:u w:val="none"/>
        </w:rPr>
        <w:t>9</w:t>
      </w:r>
      <w:r w:rsidR="00603153" w:rsidRPr="00603153">
        <w:rPr>
          <w:rStyle w:val="Hyperlink"/>
          <w:color w:val="000000" w:themeColor="text1"/>
          <w:u w:val="none"/>
        </w:rPr>
        <w:t>.)</w:t>
      </w:r>
    </w:p>
    <w:p w14:paraId="064E106A" w14:textId="77777777" w:rsidR="004E07D3" w:rsidRDefault="004E07D3" w:rsidP="004E07D3">
      <w:pPr>
        <w:outlineLvl w:val="0"/>
        <w:rPr>
          <w:b/>
        </w:rPr>
      </w:pPr>
    </w:p>
    <w:p w14:paraId="7BD8665B" w14:textId="7EB4E286" w:rsidR="004E07D3" w:rsidRPr="004E07D3" w:rsidRDefault="004E07D3" w:rsidP="004E07D3">
      <w:pPr>
        <w:outlineLvl w:val="0"/>
      </w:pPr>
      <w:r>
        <w:t xml:space="preserve">To expand upon that definition, human factors experts are concerned with a wide range of systems:  nuclear power plants and control rooms, the controls and displays a driver uses, all </w:t>
      </w:r>
      <w:r w:rsidR="0020221A">
        <w:t>user related aspects</w:t>
      </w:r>
      <w:r>
        <w:t xml:space="preserve"> of a snow blower</w:t>
      </w:r>
      <w:r w:rsidR="0020221A">
        <w:t xml:space="preserve"> (</w:t>
      </w:r>
      <w:r>
        <w:t>but in particular the forces required to move it</w:t>
      </w:r>
      <w:r w:rsidR="0020221A">
        <w:t>)</w:t>
      </w:r>
      <w:r>
        <w:t xml:space="preserve">, the </w:t>
      </w:r>
      <w:r w:rsidR="0020221A">
        <w:t xml:space="preserve">legibility of </w:t>
      </w:r>
      <w:r>
        <w:t>label</w:t>
      </w:r>
      <w:r w:rsidR="0020221A">
        <w:t>s</w:t>
      </w:r>
      <w:r>
        <w:t xml:space="preserve"> on a medication bottle</w:t>
      </w:r>
      <w:r w:rsidR="0020221A">
        <w:t xml:space="preserve"> (and understanding what they mean)</w:t>
      </w:r>
      <w:r>
        <w:t>, web site</w:t>
      </w:r>
      <w:r w:rsidR="00550AF1">
        <w:t xml:space="preserve"> usability</w:t>
      </w:r>
      <w:r>
        <w:t>, and even something as simple</w:t>
      </w:r>
      <w:r w:rsidR="00370E20">
        <w:t xml:space="preserve"> as the</w:t>
      </w:r>
      <w:r>
        <w:t xml:space="preserve"> </w:t>
      </w:r>
      <w:r w:rsidR="0020221A">
        <w:t>comfort</w:t>
      </w:r>
      <w:r w:rsidR="001A6020">
        <w:t>able use</w:t>
      </w:r>
      <w:r w:rsidR="0020221A">
        <w:t xml:space="preserve"> and effectiveness of</w:t>
      </w:r>
      <w:r>
        <w:t xml:space="preserve"> a hammer.  To expand on the definition, well-being refers to safety, health, comfort, convenience, and other characteristics.  Overall system performance can include effectiveness, efficiency, total output, and output quality.  Thus, the ultimate goal of human factors work is to make things –</w:t>
      </w:r>
      <w:r w:rsidR="00550AF1">
        <w:t xml:space="preserve"> </w:t>
      </w:r>
      <w:r>
        <w:t>products, devices, jobs, and tasks</w:t>
      </w:r>
      <w:r w:rsidR="00370E20">
        <w:t xml:space="preserve"> – </w:t>
      </w:r>
      <w:r>
        <w:t>better for people.</w:t>
      </w:r>
    </w:p>
    <w:p w14:paraId="5973C94F" w14:textId="77777777" w:rsidR="00E3478A" w:rsidRDefault="00E3478A">
      <w:pPr>
        <w:rPr>
          <w:rFonts w:cs="Arial-BoldMT"/>
        </w:rPr>
      </w:pPr>
    </w:p>
    <w:p w14:paraId="7A511ED7" w14:textId="151919D1" w:rsidR="00D06353" w:rsidRDefault="00155084" w:rsidP="00D06353">
      <w:pPr>
        <w:pStyle w:val="Heading2"/>
      </w:pPr>
      <w:bookmarkStart w:id="4" w:name="_Toc530944999"/>
      <w:r>
        <w:rPr>
          <w:rFonts w:cs="Arial-BoldMT"/>
          <w:b/>
        </w:rPr>
        <w:t>What we</w:t>
      </w:r>
      <w:r w:rsidRPr="00475276">
        <w:rPr>
          <w:rFonts w:cs="Arial-BoldMT"/>
          <w:b/>
        </w:rPr>
        <w:t>re the project goals?</w:t>
      </w:r>
      <w:bookmarkEnd w:id="4"/>
      <w:r w:rsidR="00D06353" w:rsidRPr="00D06353">
        <w:t xml:space="preserve"> </w:t>
      </w:r>
    </w:p>
    <w:p w14:paraId="74C7333F" w14:textId="77777777" w:rsidR="00475276" w:rsidRDefault="00475276">
      <w:pPr>
        <w:rPr>
          <w:rFonts w:cs="Arial-BoldMT"/>
        </w:rPr>
      </w:pPr>
    </w:p>
    <w:p w14:paraId="2207E931" w14:textId="1A972C21" w:rsidR="00603153" w:rsidRDefault="00603153" w:rsidP="008F2DAF">
      <w:r>
        <w:rPr>
          <w:rFonts w:cs="Arial-BoldMT"/>
        </w:rPr>
        <w:t xml:space="preserve">The goal of the project was to create instructional matters that could be immediately used in </w:t>
      </w:r>
      <w:r w:rsidR="0020221A">
        <w:rPr>
          <w:rFonts w:cs="Arial-BoldMT"/>
        </w:rPr>
        <w:t xml:space="preserve">specific </w:t>
      </w:r>
      <w:r>
        <w:rPr>
          <w:rFonts w:cs="Arial-BoldMT"/>
        </w:rPr>
        <w:t>course</w:t>
      </w:r>
      <w:r w:rsidR="00302DDC">
        <w:rPr>
          <w:rFonts w:cs="Arial-BoldMT"/>
        </w:rPr>
        <w:t xml:space="preserve">s at the University of Michigan, and then based on that experience, </w:t>
      </w:r>
      <w:r w:rsidR="0020221A">
        <w:rPr>
          <w:rFonts w:cs="Arial-BoldMT"/>
        </w:rPr>
        <w:t>offer</w:t>
      </w:r>
      <w:r w:rsidR="00302DDC">
        <w:rPr>
          <w:rFonts w:cs="Arial-BoldMT"/>
        </w:rPr>
        <w:t xml:space="preserve"> </w:t>
      </w:r>
      <w:r w:rsidR="001A6020">
        <w:rPr>
          <w:rFonts w:cs="Arial-BoldMT"/>
        </w:rPr>
        <w:t xml:space="preserve">those materials </w:t>
      </w:r>
      <w:r w:rsidR="00302DDC">
        <w:rPr>
          <w:rFonts w:cs="Arial-BoldMT"/>
        </w:rPr>
        <w:t xml:space="preserve">for use elsewhere </w:t>
      </w:r>
      <w:r w:rsidR="00B2345C">
        <w:rPr>
          <w:rFonts w:cs="Arial-BoldMT"/>
        </w:rPr>
        <w:t xml:space="preserve">to support standards education </w:t>
      </w:r>
      <w:r w:rsidR="00302DDC">
        <w:rPr>
          <w:rFonts w:cs="Arial-BoldMT"/>
        </w:rPr>
        <w:t xml:space="preserve">via a variety of mechanisms described later. </w:t>
      </w:r>
      <w:r w:rsidR="0020221A">
        <w:rPr>
          <w:rFonts w:cs="Arial-BoldMT"/>
        </w:rPr>
        <w:t xml:space="preserve"> </w:t>
      </w:r>
      <w:r w:rsidR="008F2DAF">
        <w:rPr>
          <w:rFonts w:cs="Arial-BoldMT"/>
        </w:rPr>
        <w:t xml:space="preserve">Specifically, two of </w:t>
      </w:r>
      <w:r w:rsidR="00155084">
        <w:rPr>
          <w:rFonts w:cs="Arial-BoldMT"/>
        </w:rPr>
        <w:t>the University of Michigan</w:t>
      </w:r>
      <w:r w:rsidR="008F2DAF">
        <w:rPr>
          <w:rFonts w:cs="Arial-BoldMT"/>
        </w:rPr>
        <w:t xml:space="preserve"> courses were Industrial and Operations Engineering (</w:t>
      </w:r>
      <w:r w:rsidR="008F2DAF">
        <w:t xml:space="preserve">IOE) 436 (Human Factors in Computer Systems and </w:t>
      </w:r>
      <w:r w:rsidR="00365F9D">
        <w:t>IOE</w:t>
      </w:r>
      <w:r w:rsidR="00302DDC">
        <w:t xml:space="preserve"> 437 (Automotive Human Factors)</w:t>
      </w:r>
      <w:r w:rsidR="008F2DAF">
        <w:t>, both 3-credit course</w:t>
      </w:r>
      <w:r w:rsidR="0000052B">
        <w:t>s</w:t>
      </w:r>
      <w:r w:rsidR="008F2DAF">
        <w:t xml:space="preserve">, typically with enrollments </w:t>
      </w:r>
      <w:r w:rsidR="00302DDC">
        <w:t>about 30 students each</w:t>
      </w:r>
      <w:r w:rsidR="008B76C5">
        <w:t>, primarily undergraduates in IOE</w:t>
      </w:r>
      <w:r w:rsidR="00550AF1">
        <w:t xml:space="preserve"> with some graduate students and a few students from other disciplines (e.g., automotive engineering, mechanical engineering, design)</w:t>
      </w:r>
      <w:r w:rsidR="00302DDC">
        <w:t xml:space="preserve">.  </w:t>
      </w:r>
    </w:p>
    <w:p w14:paraId="52DAFE02" w14:textId="77777777" w:rsidR="00302DDC" w:rsidRDefault="00302DDC"/>
    <w:p w14:paraId="2BE35DDA" w14:textId="3994B30B" w:rsidR="00155084" w:rsidRDefault="00302DDC">
      <w:r>
        <w:t xml:space="preserve">In addition, </w:t>
      </w:r>
      <w:r w:rsidR="00155084">
        <w:t>an important application is the</w:t>
      </w:r>
      <w:r>
        <w:t xml:space="preserve"> University of Michigan Human Factors Engineering Short Course </w:t>
      </w:r>
      <w:r w:rsidRPr="009936C9">
        <w:t>(</w:t>
      </w:r>
      <w:hyperlink r:id="rId11" w:history="1">
        <w:r w:rsidRPr="009936C9">
          <w:rPr>
            <w:rStyle w:val="Hyperlink"/>
          </w:rPr>
          <w:t>http://isd.engin.umich.edu/professional-programs/human-factors-engineering/index.htm)</w:t>
        </w:r>
      </w:hyperlink>
      <w:r w:rsidRPr="009936C9">
        <w:t xml:space="preserve">.  This two-week continuing education course for those in industry and government is now in its </w:t>
      </w:r>
      <w:r w:rsidR="00650CD9">
        <w:t>60</w:t>
      </w:r>
      <w:r w:rsidRPr="009936C9">
        <w:rPr>
          <w:vertAlign w:val="superscript"/>
        </w:rPr>
        <w:t>th</w:t>
      </w:r>
      <w:r w:rsidRPr="009936C9">
        <w:t xml:space="preserve"> year.  </w:t>
      </w:r>
      <w:r w:rsidR="0000052B">
        <w:t xml:space="preserve">Attendance the first week is close to 80, about 40 for the second week (and climbing).  </w:t>
      </w:r>
      <w:r w:rsidRPr="009936C9">
        <w:t>It is the flagship course in the field.</w:t>
      </w:r>
      <w:r w:rsidR="00550AF1" w:rsidRPr="009936C9">
        <w:t xml:space="preserve">  For the most part, </w:t>
      </w:r>
      <w:r w:rsidR="009936C9" w:rsidRPr="009936C9">
        <w:t>those taking the course</w:t>
      </w:r>
      <w:r w:rsidR="00550AF1" w:rsidRPr="009936C9">
        <w:t xml:space="preserve"> have never had formal education in human factors / ergonomics, but have been working on some application of </w:t>
      </w:r>
      <w:r w:rsidR="009936C9" w:rsidRPr="009936C9">
        <w:t xml:space="preserve">that material </w:t>
      </w:r>
      <w:r w:rsidR="00550AF1" w:rsidRPr="009936C9">
        <w:t xml:space="preserve">for a few years.  Most </w:t>
      </w:r>
      <w:r w:rsidR="009936C9" w:rsidRPr="009936C9">
        <w:t xml:space="preserve">often, </w:t>
      </w:r>
      <w:r w:rsidR="00550AF1" w:rsidRPr="009936C9">
        <w:t>they are engineers, but their college degrees span the full range that universities offer.</w:t>
      </w:r>
    </w:p>
    <w:p w14:paraId="7F001634" w14:textId="77777777" w:rsidR="00D06353" w:rsidRDefault="00D06353">
      <w:pPr>
        <w:rPr>
          <w:rFonts w:cs="Arial-BoldMT"/>
        </w:rPr>
      </w:pPr>
    </w:p>
    <w:p w14:paraId="36D92905" w14:textId="44076C00" w:rsidR="00D06353" w:rsidRDefault="00F64D8D" w:rsidP="00D06353">
      <w:pPr>
        <w:pStyle w:val="Heading2"/>
      </w:pPr>
      <w:bookmarkStart w:id="5" w:name="_Toc530945000"/>
      <w:r w:rsidRPr="00A14AF6">
        <w:rPr>
          <w:rFonts w:cs="Arial-BoldMT"/>
          <w:b/>
        </w:rPr>
        <w:t xml:space="preserve">What Was Done to Accomplish </w:t>
      </w:r>
      <w:r w:rsidR="0000052B">
        <w:rPr>
          <w:rFonts w:cs="Arial-BoldMT"/>
          <w:b/>
        </w:rPr>
        <w:t>the Project</w:t>
      </w:r>
      <w:r w:rsidRPr="00A14AF6">
        <w:rPr>
          <w:rFonts w:cs="Arial-BoldMT"/>
          <w:b/>
        </w:rPr>
        <w:t xml:space="preserve"> Goals?</w:t>
      </w:r>
      <w:bookmarkEnd w:id="5"/>
      <w:r w:rsidR="00D06353" w:rsidRPr="00D06353">
        <w:t xml:space="preserve"> </w:t>
      </w:r>
    </w:p>
    <w:p w14:paraId="7DC4505D" w14:textId="77777777" w:rsidR="008A0535" w:rsidRPr="00A14AF6" w:rsidRDefault="008A0535" w:rsidP="00A14AF6">
      <w:pPr>
        <w:keepNext/>
        <w:keepLines/>
        <w:rPr>
          <w:rFonts w:cs="Arial-BoldMT"/>
          <w:b/>
        </w:rPr>
      </w:pPr>
    </w:p>
    <w:p w14:paraId="543060F9" w14:textId="2DB61965" w:rsidR="0066431A" w:rsidRDefault="00A14AF6">
      <w:pPr>
        <w:rPr>
          <w:rFonts w:cs="Arial-BoldMT"/>
        </w:rPr>
      </w:pPr>
      <w:r>
        <w:rPr>
          <w:rFonts w:cs="Arial-BoldMT"/>
        </w:rPr>
        <w:t>As was mentioned earlier, t</w:t>
      </w:r>
      <w:r w:rsidR="005B5872">
        <w:rPr>
          <w:rFonts w:cs="Arial-BoldMT"/>
        </w:rPr>
        <w:t xml:space="preserve">o achieve </w:t>
      </w:r>
      <w:r w:rsidR="0000052B">
        <w:rPr>
          <w:rFonts w:cs="Arial-BoldMT"/>
        </w:rPr>
        <w:t xml:space="preserve">the project </w:t>
      </w:r>
      <w:r w:rsidR="008B76C5">
        <w:rPr>
          <w:rFonts w:cs="Arial-BoldMT"/>
        </w:rPr>
        <w:t xml:space="preserve">goals, </w:t>
      </w:r>
      <w:r w:rsidR="0000052B">
        <w:rPr>
          <w:rFonts w:cs="Arial-BoldMT"/>
        </w:rPr>
        <w:t>4 educational modules were produced along with supplemental materials</w:t>
      </w:r>
      <w:r w:rsidR="008A0535">
        <w:rPr>
          <w:rFonts w:cs="Arial-BoldMT"/>
        </w:rPr>
        <w:t xml:space="preserve"> (</w:t>
      </w:r>
      <w:r w:rsidR="005B5872">
        <w:rPr>
          <w:rFonts w:cs="Arial-BoldMT"/>
        </w:rPr>
        <w:t>Table 1</w:t>
      </w:r>
      <w:r w:rsidR="008A0535">
        <w:rPr>
          <w:rFonts w:cs="Arial-BoldMT"/>
        </w:rPr>
        <w:t>)</w:t>
      </w:r>
      <w:r w:rsidR="005B5872">
        <w:rPr>
          <w:rFonts w:cs="Arial-BoldMT"/>
        </w:rPr>
        <w:t>.</w:t>
      </w:r>
    </w:p>
    <w:p w14:paraId="438CC354" w14:textId="77777777" w:rsidR="005B5872" w:rsidRDefault="005B5872">
      <w:pPr>
        <w:rPr>
          <w:rFonts w:cs="Arial-BoldMT"/>
        </w:rPr>
      </w:pPr>
    </w:p>
    <w:p w14:paraId="4959F6E2" w14:textId="3DF8F68F" w:rsidR="005B5872" w:rsidRPr="008B76C5" w:rsidRDefault="008B76C5" w:rsidP="00B110EF">
      <w:pPr>
        <w:keepNext/>
        <w:keepLines/>
        <w:jc w:val="center"/>
      </w:pPr>
      <w:r w:rsidRPr="008B76C5">
        <w:lastRenderedPageBreak/>
        <w:t>Table 1. Project Deliverables.</w:t>
      </w:r>
    </w:p>
    <w:p w14:paraId="059FA0FD" w14:textId="77777777" w:rsidR="008B76C5" w:rsidRDefault="008B76C5" w:rsidP="00B110EF">
      <w:pPr>
        <w:keepNext/>
        <w:keepLines/>
        <w:rPr>
          <w:rFonts w:ascii="Arial-BoldMT" w:hAnsi="Arial-BoldMT" w:cs="Arial-BoldMT"/>
        </w:rPr>
      </w:pPr>
    </w:p>
    <w:tbl>
      <w:tblPr>
        <w:tblStyle w:val="TableGrid"/>
        <w:tblW w:w="9558" w:type="dxa"/>
        <w:tblLook w:val="04A0" w:firstRow="1" w:lastRow="0" w:firstColumn="1" w:lastColumn="0" w:noHBand="0" w:noVBand="1"/>
      </w:tblPr>
      <w:tblGrid>
        <w:gridCol w:w="2988"/>
        <w:gridCol w:w="3364"/>
        <w:gridCol w:w="3206"/>
      </w:tblGrid>
      <w:tr w:rsidR="005B5872" w:rsidRPr="00B96FB1" w14:paraId="13E188F6" w14:textId="77777777" w:rsidTr="00117CE2">
        <w:tc>
          <w:tcPr>
            <w:tcW w:w="2988" w:type="dxa"/>
            <w:vAlign w:val="center"/>
          </w:tcPr>
          <w:p w14:paraId="1B6118B7" w14:textId="6F092D89" w:rsidR="005B5872" w:rsidRPr="00B96FB1" w:rsidRDefault="005B5872" w:rsidP="007E4A6B">
            <w:pPr>
              <w:jc w:val="center"/>
              <w:rPr>
                <w:b/>
              </w:rPr>
            </w:pPr>
            <w:r w:rsidRPr="00B96FB1">
              <w:rPr>
                <w:b/>
              </w:rPr>
              <w:t>Deliverable</w:t>
            </w:r>
            <w:r w:rsidR="0057587D">
              <w:rPr>
                <w:b/>
              </w:rPr>
              <w:t xml:space="preserve"> and </w:t>
            </w:r>
            <w:r w:rsidR="00F33604">
              <w:rPr>
                <w:b/>
              </w:rPr>
              <w:br/>
            </w:r>
            <w:r w:rsidR="0057587D">
              <w:rPr>
                <w:b/>
              </w:rPr>
              <w:t>Initial Audience</w:t>
            </w:r>
          </w:p>
        </w:tc>
        <w:tc>
          <w:tcPr>
            <w:tcW w:w="3364" w:type="dxa"/>
            <w:vAlign w:val="center"/>
          </w:tcPr>
          <w:p w14:paraId="76FDEB6F" w14:textId="13178EA3" w:rsidR="005B5872" w:rsidRPr="00B96FB1" w:rsidRDefault="008A0535" w:rsidP="007E4A6B">
            <w:pPr>
              <w:jc w:val="center"/>
              <w:rPr>
                <w:b/>
              </w:rPr>
            </w:pPr>
            <w:r>
              <w:rPr>
                <w:b/>
              </w:rPr>
              <w:t xml:space="preserve">Deliverable </w:t>
            </w:r>
            <w:r w:rsidR="005B5872" w:rsidRPr="00B96FB1">
              <w:rPr>
                <w:b/>
              </w:rPr>
              <w:t>Objective</w:t>
            </w:r>
          </w:p>
        </w:tc>
        <w:tc>
          <w:tcPr>
            <w:tcW w:w="3206" w:type="dxa"/>
            <w:vAlign w:val="center"/>
          </w:tcPr>
          <w:p w14:paraId="0FCBE0B2" w14:textId="77777777" w:rsidR="005B5872" w:rsidRDefault="005B5872" w:rsidP="007E4A6B">
            <w:pPr>
              <w:ind w:right="-18"/>
              <w:jc w:val="center"/>
              <w:rPr>
                <w:b/>
              </w:rPr>
            </w:pPr>
            <w:r>
              <w:rPr>
                <w:b/>
              </w:rPr>
              <w:t>Larger Objective</w:t>
            </w:r>
          </w:p>
          <w:p w14:paraId="063E020E" w14:textId="40344FC7" w:rsidR="00186607" w:rsidRPr="00B96FB1" w:rsidRDefault="00186607" w:rsidP="007E4A6B">
            <w:pPr>
              <w:ind w:right="-18"/>
              <w:jc w:val="center"/>
              <w:rPr>
                <w:b/>
              </w:rPr>
            </w:pPr>
            <w:r>
              <w:rPr>
                <w:b/>
              </w:rPr>
              <w:t xml:space="preserve">(in addition to </w:t>
            </w:r>
            <w:r w:rsidR="00117CE2">
              <w:rPr>
                <w:b/>
              </w:rPr>
              <w:br/>
            </w:r>
            <w:r>
              <w:rPr>
                <w:b/>
              </w:rPr>
              <w:t>supporting NIST)</w:t>
            </w:r>
          </w:p>
        </w:tc>
      </w:tr>
      <w:tr w:rsidR="005B5872" w14:paraId="6599111F" w14:textId="77777777" w:rsidTr="007E4A6B">
        <w:tc>
          <w:tcPr>
            <w:tcW w:w="2988" w:type="dxa"/>
          </w:tcPr>
          <w:p w14:paraId="4587BBF2" w14:textId="77777777" w:rsidR="005B5872" w:rsidRDefault="005B5872" w:rsidP="008B76C5">
            <w:r w:rsidRPr="00725A3C">
              <w:rPr>
                <w:b/>
              </w:rPr>
              <w:t>HCI module:</w:t>
            </w:r>
            <w:r>
              <w:t xml:space="preserve"> Module for human-computer interaction class</w:t>
            </w:r>
            <w:r w:rsidR="00A01A41">
              <w:t xml:space="preserve"> (IOE 436 – 30 students)</w:t>
            </w:r>
          </w:p>
          <w:p w14:paraId="03420CD5" w14:textId="77777777" w:rsidR="008324E2" w:rsidRDefault="008324E2" w:rsidP="008B76C5"/>
          <w:p w14:paraId="4E500FD8" w14:textId="17F2F9A9" w:rsidR="008324E2" w:rsidRDefault="008324E2" w:rsidP="008B76C5">
            <w:r>
              <w:t>PPT, handout, YouTube video</w:t>
            </w:r>
          </w:p>
        </w:tc>
        <w:tc>
          <w:tcPr>
            <w:tcW w:w="3364" w:type="dxa"/>
          </w:tcPr>
          <w:p w14:paraId="7CEF62E6" w14:textId="518A79E4" w:rsidR="005B5872" w:rsidRPr="00AD5754" w:rsidRDefault="00D30DC4" w:rsidP="006029A0">
            <w:pPr>
              <w:pStyle w:val="ListParagraph"/>
              <w:numPr>
                <w:ilvl w:val="0"/>
                <w:numId w:val="1"/>
              </w:numPr>
              <w:ind w:left="162" w:hanging="180"/>
            </w:pPr>
            <w:r>
              <w:t>i</w:t>
            </w:r>
            <w:r w:rsidR="005B5872">
              <w:t>dentify primary standards for human-computer interaction and their content (PowerPoint (PPT) and handout)</w:t>
            </w:r>
          </w:p>
        </w:tc>
        <w:tc>
          <w:tcPr>
            <w:tcW w:w="3206" w:type="dxa"/>
          </w:tcPr>
          <w:p w14:paraId="06B20612" w14:textId="4872F998" w:rsidR="005B5872" w:rsidRDefault="00AF2502" w:rsidP="005B5872">
            <w:pPr>
              <w:pStyle w:val="ListParagraph"/>
              <w:numPr>
                <w:ilvl w:val="0"/>
                <w:numId w:val="3"/>
              </w:numPr>
              <w:ind w:left="128" w:right="-18" w:hanging="142"/>
            </w:pPr>
            <w:r>
              <w:t>s</w:t>
            </w:r>
            <w:r w:rsidR="005B5872">
              <w:t>upport human factors engineering short course (</w:t>
            </w:r>
            <w:r w:rsidR="0000052B">
              <w:t>8</w:t>
            </w:r>
            <w:r w:rsidR="005B5872">
              <w:t>0 students, once/year)</w:t>
            </w:r>
          </w:p>
          <w:p w14:paraId="769FA565" w14:textId="3C2E8754" w:rsidR="005B5872" w:rsidRDefault="00AF2502" w:rsidP="008B76C5">
            <w:pPr>
              <w:pStyle w:val="ListParagraph"/>
              <w:numPr>
                <w:ilvl w:val="0"/>
                <w:numId w:val="3"/>
              </w:numPr>
              <w:ind w:left="128" w:right="-18" w:hanging="142"/>
            </w:pPr>
            <w:r>
              <w:t>s</w:t>
            </w:r>
            <w:r w:rsidR="005B5872">
              <w:t xml:space="preserve">upport lectures on the topic at other universities </w:t>
            </w:r>
          </w:p>
        </w:tc>
      </w:tr>
      <w:tr w:rsidR="005B5872" w14:paraId="7EFF1377" w14:textId="77777777" w:rsidTr="007E4A6B">
        <w:tc>
          <w:tcPr>
            <w:tcW w:w="2988" w:type="dxa"/>
          </w:tcPr>
          <w:p w14:paraId="6C44A67E" w14:textId="77777777" w:rsidR="005B5872" w:rsidRDefault="005B5872" w:rsidP="008B76C5">
            <w:r w:rsidRPr="00725A3C">
              <w:rPr>
                <w:b/>
              </w:rPr>
              <w:t>Automotive HF module:</w:t>
            </w:r>
            <w:r>
              <w:t xml:space="preserve"> Module for automotive human factors </w:t>
            </w:r>
            <w:r w:rsidR="008B76C5">
              <w:t>class</w:t>
            </w:r>
          </w:p>
          <w:p w14:paraId="57530336" w14:textId="77777777" w:rsidR="0000052B" w:rsidRDefault="0000052B" w:rsidP="008B76C5">
            <w:r>
              <w:t>(IOE 437</w:t>
            </w:r>
            <w:r w:rsidR="00A01A41">
              <w:t xml:space="preserve"> – 30 students</w:t>
            </w:r>
            <w:r>
              <w:t>)</w:t>
            </w:r>
          </w:p>
          <w:p w14:paraId="26AF2023" w14:textId="77777777" w:rsidR="001415E4" w:rsidRDefault="001415E4" w:rsidP="008B76C5"/>
          <w:p w14:paraId="7F68AE75" w14:textId="5CD5CDF5" w:rsidR="001415E4" w:rsidRDefault="001415E4" w:rsidP="008B76C5">
            <w:r>
              <w:t>PPT, handout, YouTube video</w:t>
            </w:r>
          </w:p>
        </w:tc>
        <w:tc>
          <w:tcPr>
            <w:tcW w:w="3364" w:type="dxa"/>
          </w:tcPr>
          <w:p w14:paraId="6DF9C359" w14:textId="633D9CFB" w:rsidR="005B5872" w:rsidRDefault="00AF2502" w:rsidP="005B5872">
            <w:pPr>
              <w:pStyle w:val="ListParagraph"/>
              <w:numPr>
                <w:ilvl w:val="0"/>
                <w:numId w:val="2"/>
              </w:numPr>
              <w:ind w:left="162" w:hanging="180"/>
            </w:pPr>
            <w:r>
              <w:t>i</w:t>
            </w:r>
            <w:r w:rsidR="005B5872">
              <w:t>dentify primary standards for automotive human factors and their content (PPT and handout)</w:t>
            </w:r>
          </w:p>
          <w:p w14:paraId="21C82F7C" w14:textId="462DE820" w:rsidR="005B5872" w:rsidRDefault="00AF2502" w:rsidP="005B5872">
            <w:pPr>
              <w:pStyle w:val="ListParagraph"/>
              <w:numPr>
                <w:ilvl w:val="0"/>
                <w:numId w:val="2"/>
              </w:numPr>
              <w:ind w:left="162" w:hanging="180"/>
            </w:pPr>
            <w:r>
              <w:t>d</w:t>
            </w:r>
            <w:r w:rsidR="005B5872">
              <w:t>escribe process for their development (both SAE and ISO – PPT, see above)</w:t>
            </w:r>
          </w:p>
        </w:tc>
        <w:tc>
          <w:tcPr>
            <w:tcW w:w="3206" w:type="dxa"/>
          </w:tcPr>
          <w:p w14:paraId="1125F25B" w14:textId="77777777" w:rsidR="001415E4" w:rsidRDefault="00AF2502" w:rsidP="005B5872">
            <w:pPr>
              <w:pStyle w:val="ListParagraph"/>
              <w:numPr>
                <w:ilvl w:val="0"/>
                <w:numId w:val="3"/>
              </w:numPr>
              <w:ind w:left="128" w:right="-18" w:hanging="142"/>
            </w:pPr>
            <w:r>
              <w:t>s</w:t>
            </w:r>
            <w:r w:rsidR="005B5872">
              <w:t>upport SAE standards in the classroom initiative</w:t>
            </w:r>
          </w:p>
          <w:p w14:paraId="17D26F28" w14:textId="49BC693F" w:rsidR="005B5872" w:rsidRDefault="001415E4" w:rsidP="001415E4">
            <w:pPr>
              <w:pStyle w:val="ListParagraph"/>
              <w:numPr>
                <w:ilvl w:val="0"/>
                <w:numId w:val="3"/>
              </w:numPr>
              <w:ind w:left="128" w:right="-18" w:hanging="142"/>
            </w:pPr>
            <w:r>
              <w:t>support lectures on the topic at other universities</w:t>
            </w:r>
          </w:p>
        </w:tc>
      </w:tr>
      <w:tr w:rsidR="005B5872" w14:paraId="4A1BDA9F" w14:textId="77777777" w:rsidTr="007E4A6B">
        <w:tc>
          <w:tcPr>
            <w:tcW w:w="2988" w:type="dxa"/>
          </w:tcPr>
          <w:p w14:paraId="114B21D3" w14:textId="5C1E63BC" w:rsidR="001415E4" w:rsidRDefault="005B5872" w:rsidP="00A01A41">
            <w:r w:rsidRPr="00725A3C">
              <w:rPr>
                <w:b/>
              </w:rPr>
              <w:t>HF standards module:</w:t>
            </w:r>
            <w:r>
              <w:t xml:space="preserve"> Overview module on human factors standards (</w:t>
            </w:r>
            <w:r w:rsidR="0000052B">
              <w:t>Human Factors Engineering Short Course (80 students)</w:t>
            </w:r>
          </w:p>
          <w:p w14:paraId="38301C7B" w14:textId="77777777" w:rsidR="001415E4" w:rsidRDefault="001415E4" w:rsidP="00A01A41"/>
          <w:p w14:paraId="1A9AB671" w14:textId="33FA6968" w:rsidR="005B5872" w:rsidRDefault="001415E4" w:rsidP="00A01A41">
            <w:r>
              <w:t>PPT, YouTube video</w:t>
            </w:r>
          </w:p>
        </w:tc>
        <w:tc>
          <w:tcPr>
            <w:tcW w:w="3364" w:type="dxa"/>
          </w:tcPr>
          <w:p w14:paraId="3C55CA6B" w14:textId="27A8E543" w:rsidR="005B5872" w:rsidRDefault="00AF2502" w:rsidP="005B5872">
            <w:pPr>
              <w:pStyle w:val="ListParagraph"/>
              <w:numPr>
                <w:ilvl w:val="0"/>
                <w:numId w:val="2"/>
              </w:numPr>
              <w:ind w:left="162" w:hanging="180"/>
            </w:pPr>
            <w:r>
              <w:t>i</w:t>
            </w:r>
            <w:r w:rsidR="005B5872">
              <w:t>dentify primary human factors standards and their content (PPT)</w:t>
            </w:r>
          </w:p>
          <w:p w14:paraId="42433BA5" w14:textId="33DAC083" w:rsidR="005B5872" w:rsidRDefault="00AD5754" w:rsidP="005B5872">
            <w:pPr>
              <w:pStyle w:val="ListParagraph"/>
              <w:numPr>
                <w:ilvl w:val="0"/>
                <w:numId w:val="2"/>
              </w:numPr>
              <w:ind w:left="162" w:hanging="180"/>
            </w:pPr>
            <w:r>
              <w:t>introduce topic of standards and how to find relevant standards to some topic</w:t>
            </w:r>
          </w:p>
        </w:tc>
        <w:tc>
          <w:tcPr>
            <w:tcW w:w="3206" w:type="dxa"/>
          </w:tcPr>
          <w:p w14:paraId="38E1D101" w14:textId="0A1DA9F9" w:rsidR="005B5872" w:rsidRDefault="00AF2502" w:rsidP="001415E4">
            <w:pPr>
              <w:pStyle w:val="ListParagraph"/>
              <w:numPr>
                <w:ilvl w:val="0"/>
                <w:numId w:val="3"/>
              </w:numPr>
              <w:ind w:left="128" w:right="-18" w:hanging="142"/>
            </w:pPr>
            <w:r>
              <w:t>s</w:t>
            </w:r>
            <w:r w:rsidR="005B5872">
              <w:t xml:space="preserve">upport lectures on the topic at other universities </w:t>
            </w:r>
          </w:p>
        </w:tc>
      </w:tr>
      <w:tr w:rsidR="005B5872" w14:paraId="12403EA5" w14:textId="77777777" w:rsidTr="007E4A6B">
        <w:tc>
          <w:tcPr>
            <w:tcW w:w="2988" w:type="dxa"/>
          </w:tcPr>
          <w:p w14:paraId="1F9A761F" w14:textId="77777777" w:rsidR="001415E4" w:rsidRDefault="005B5872" w:rsidP="00A01A41">
            <w:r w:rsidRPr="00725A3C">
              <w:rPr>
                <w:b/>
              </w:rPr>
              <w:t xml:space="preserve">Core </w:t>
            </w:r>
            <w:r w:rsidR="008A0535">
              <w:rPr>
                <w:b/>
              </w:rPr>
              <w:t xml:space="preserve">SAE </w:t>
            </w:r>
            <w:r w:rsidRPr="00725A3C">
              <w:rPr>
                <w:b/>
              </w:rPr>
              <w:t>vehicle standards:</w:t>
            </w:r>
            <w:r>
              <w:t xml:space="preserve"> PPT on most important SAE ground vehicle standards</w:t>
            </w:r>
            <w:r w:rsidR="00A01A41">
              <w:t xml:space="preserve"> (SAE Committee Activities)</w:t>
            </w:r>
          </w:p>
          <w:p w14:paraId="6B4EAFC3" w14:textId="77777777" w:rsidR="001415E4" w:rsidRDefault="001415E4" w:rsidP="00A01A41"/>
          <w:p w14:paraId="299ED5A3" w14:textId="546F866E" w:rsidR="005B5872" w:rsidRDefault="001415E4" w:rsidP="00A01A41">
            <w:r>
              <w:t>PPT, YouTube video</w:t>
            </w:r>
          </w:p>
        </w:tc>
        <w:tc>
          <w:tcPr>
            <w:tcW w:w="3364" w:type="dxa"/>
          </w:tcPr>
          <w:p w14:paraId="4D7699D1" w14:textId="6C095478" w:rsidR="005B5872" w:rsidRPr="006029A0" w:rsidRDefault="006029A0" w:rsidP="00A14AF6">
            <w:pPr>
              <w:pStyle w:val="ListParagraph"/>
              <w:numPr>
                <w:ilvl w:val="0"/>
                <w:numId w:val="2"/>
              </w:numPr>
              <w:ind w:left="162" w:hanging="180"/>
            </w:pPr>
            <w:r>
              <w:t>describe both classical and new technology automotive standards</w:t>
            </w:r>
          </w:p>
        </w:tc>
        <w:tc>
          <w:tcPr>
            <w:tcW w:w="3206" w:type="dxa"/>
          </w:tcPr>
          <w:p w14:paraId="61D383ED" w14:textId="77777777" w:rsidR="001415E4" w:rsidRDefault="00AF2502" w:rsidP="00186607">
            <w:pPr>
              <w:pStyle w:val="ListParagraph"/>
              <w:numPr>
                <w:ilvl w:val="0"/>
                <w:numId w:val="7"/>
              </w:numPr>
              <w:ind w:left="193" w:right="-18" w:hanging="180"/>
            </w:pPr>
            <w:r>
              <w:t>s</w:t>
            </w:r>
            <w:r w:rsidR="00186607" w:rsidRPr="00186607">
              <w:t>upport SAE Standards in the Classroom Initiative</w:t>
            </w:r>
          </w:p>
          <w:p w14:paraId="5E987E81" w14:textId="36388B7B" w:rsidR="001415E4" w:rsidRDefault="001415E4" w:rsidP="00186607">
            <w:pPr>
              <w:pStyle w:val="ListParagraph"/>
              <w:numPr>
                <w:ilvl w:val="0"/>
                <w:numId w:val="7"/>
              </w:numPr>
              <w:ind w:left="193" w:right="-18" w:hanging="180"/>
            </w:pPr>
            <w:r>
              <w:t>suppo</w:t>
            </w:r>
            <w:r w:rsidR="00AD5754">
              <w:t xml:space="preserve">rt SAE project teams (Baja SAE, </w:t>
            </w:r>
            <w:r>
              <w:t>solar car</w:t>
            </w:r>
            <w:r w:rsidR="00AD5754">
              <w:t xml:space="preserve">, Formula SAE Electric / hybrid, </w:t>
            </w:r>
            <w:proofErr w:type="spellStart"/>
            <w:r w:rsidR="00AD5754">
              <w:t>Supermileage</w:t>
            </w:r>
            <w:proofErr w:type="spellEnd"/>
            <w:r w:rsidR="00AD5754">
              <w:t xml:space="preserve">, </w:t>
            </w:r>
            <w:proofErr w:type="spellStart"/>
            <w:r w:rsidR="00AD5754">
              <w:t>AutoDrive</w:t>
            </w:r>
            <w:proofErr w:type="spellEnd"/>
            <w:r>
              <w:t>)</w:t>
            </w:r>
          </w:p>
          <w:p w14:paraId="59F7CB54" w14:textId="0A78FD42" w:rsidR="005B5872" w:rsidRPr="00186607" w:rsidRDefault="001415E4" w:rsidP="00186607">
            <w:pPr>
              <w:pStyle w:val="ListParagraph"/>
              <w:numPr>
                <w:ilvl w:val="0"/>
                <w:numId w:val="7"/>
              </w:numPr>
              <w:ind w:left="193" w:right="-18" w:hanging="180"/>
            </w:pPr>
            <w:r>
              <w:t xml:space="preserve"> support lectures on the topic at other universities</w:t>
            </w:r>
          </w:p>
        </w:tc>
      </w:tr>
      <w:tr w:rsidR="005B5872" w14:paraId="4D61B7A4" w14:textId="77777777" w:rsidTr="007E4A6B">
        <w:tc>
          <w:tcPr>
            <w:tcW w:w="2988" w:type="dxa"/>
          </w:tcPr>
          <w:p w14:paraId="07EF091E" w14:textId="000D0CAA" w:rsidR="00A01A41" w:rsidRDefault="005B5872" w:rsidP="00A01A41">
            <w:r>
              <w:rPr>
                <w:b/>
              </w:rPr>
              <w:t xml:space="preserve">Getting started in standards: </w:t>
            </w:r>
            <w:r w:rsidR="00A14AF6" w:rsidRPr="00A14AF6">
              <w:t>report (to be submitted as</w:t>
            </w:r>
            <w:r w:rsidR="00A14AF6">
              <w:rPr>
                <w:b/>
              </w:rPr>
              <w:t xml:space="preserve"> </w:t>
            </w:r>
            <w:r w:rsidRPr="00EA6B0E">
              <w:t>paper</w:t>
            </w:r>
            <w:r w:rsidR="00A14AF6">
              <w:t xml:space="preserve"> to the</w:t>
            </w:r>
            <w:r w:rsidR="001415E4">
              <w:t xml:space="preserve"> Conference</w:t>
            </w:r>
            <w:r w:rsidR="00A14AF6">
              <w:t>)</w:t>
            </w:r>
          </w:p>
          <w:p w14:paraId="45AFED59" w14:textId="44B39DD7" w:rsidR="005B5872" w:rsidRPr="00725A3C" w:rsidRDefault="00A01A41" w:rsidP="00A01A41">
            <w:pPr>
              <w:rPr>
                <w:b/>
              </w:rPr>
            </w:pPr>
            <w:r>
              <w:t>(</w:t>
            </w:r>
            <w:r w:rsidR="00186607">
              <w:t>faculty elsewhere</w:t>
            </w:r>
            <w:r>
              <w:t>)</w:t>
            </w:r>
          </w:p>
        </w:tc>
        <w:tc>
          <w:tcPr>
            <w:tcW w:w="3364" w:type="dxa"/>
          </w:tcPr>
          <w:p w14:paraId="12534E20" w14:textId="77777777" w:rsidR="006029A0" w:rsidRDefault="006029A0" w:rsidP="005B5872">
            <w:pPr>
              <w:pStyle w:val="ListParagraph"/>
              <w:numPr>
                <w:ilvl w:val="0"/>
                <w:numId w:val="4"/>
              </w:numPr>
              <w:ind w:left="162" w:right="-18" w:hanging="198"/>
            </w:pPr>
            <w:r>
              <w:t>describe</w:t>
            </w:r>
            <w:r w:rsidRPr="00041D80">
              <w:t xml:space="preserve"> importance of standards</w:t>
            </w:r>
          </w:p>
          <w:p w14:paraId="26035E6A" w14:textId="77777777" w:rsidR="006029A0" w:rsidRDefault="006029A0" w:rsidP="005B5872">
            <w:pPr>
              <w:pStyle w:val="ListParagraph"/>
              <w:numPr>
                <w:ilvl w:val="0"/>
                <w:numId w:val="4"/>
              </w:numPr>
              <w:ind w:left="162" w:right="-18" w:hanging="198"/>
            </w:pPr>
            <w:r w:rsidRPr="00041D80">
              <w:t>describe types that exist</w:t>
            </w:r>
            <w:r>
              <w:t xml:space="preserve"> </w:t>
            </w:r>
          </w:p>
          <w:p w14:paraId="52BA6D2A" w14:textId="77777777" w:rsidR="006029A0" w:rsidRDefault="006029A0" w:rsidP="005B5872">
            <w:pPr>
              <w:pStyle w:val="ListParagraph"/>
              <w:numPr>
                <w:ilvl w:val="0"/>
                <w:numId w:val="4"/>
              </w:numPr>
              <w:ind w:left="162" w:right="-18" w:hanging="198"/>
            </w:pPr>
            <w:r>
              <w:t xml:space="preserve">describe </w:t>
            </w:r>
            <w:r w:rsidRPr="00041D80">
              <w:t xml:space="preserve">how and where to find them </w:t>
            </w:r>
          </w:p>
          <w:p w14:paraId="51705FCB" w14:textId="77777777" w:rsidR="006029A0" w:rsidRDefault="006029A0" w:rsidP="005B5872">
            <w:pPr>
              <w:pStyle w:val="ListParagraph"/>
              <w:numPr>
                <w:ilvl w:val="0"/>
                <w:numId w:val="4"/>
              </w:numPr>
              <w:ind w:left="162" w:right="-18" w:hanging="198"/>
            </w:pPr>
            <w:r>
              <w:t xml:space="preserve">describe </w:t>
            </w:r>
            <w:r w:rsidRPr="00041D80">
              <w:t xml:space="preserve">what makes for a good standard </w:t>
            </w:r>
          </w:p>
          <w:p w14:paraId="678254F5" w14:textId="77777777" w:rsidR="006029A0" w:rsidRDefault="006029A0" w:rsidP="006029A0">
            <w:pPr>
              <w:pStyle w:val="ListParagraph"/>
              <w:numPr>
                <w:ilvl w:val="0"/>
                <w:numId w:val="4"/>
              </w:numPr>
              <w:ind w:left="162" w:right="-18" w:hanging="198"/>
            </w:pPr>
            <w:r>
              <w:t xml:space="preserve">describe </w:t>
            </w:r>
            <w:r w:rsidRPr="00041D80">
              <w:t xml:space="preserve">how standards are developed </w:t>
            </w:r>
            <w:r>
              <w:t>by ISO</w:t>
            </w:r>
          </w:p>
          <w:p w14:paraId="42D43444" w14:textId="1154695F" w:rsidR="005B5872" w:rsidRDefault="006029A0" w:rsidP="006029A0">
            <w:pPr>
              <w:pStyle w:val="ListParagraph"/>
              <w:numPr>
                <w:ilvl w:val="0"/>
                <w:numId w:val="4"/>
              </w:numPr>
              <w:ind w:left="162" w:right="-18" w:hanging="198"/>
            </w:pPr>
            <w:r>
              <w:lastRenderedPageBreak/>
              <w:t>propose new standards-related requirements for publications</w:t>
            </w:r>
          </w:p>
        </w:tc>
        <w:tc>
          <w:tcPr>
            <w:tcW w:w="3206" w:type="dxa"/>
          </w:tcPr>
          <w:p w14:paraId="61E5F12A" w14:textId="6E5B0E17" w:rsidR="00186607" w:rsidRPr="00186607" w:rsidRDefault="00AF2502" w:rsidP="00A01A41">
            <w:pPr>
              <w:pStyle w:val="ListParagraph"/>
              <w:numPr>
                <w:ilvl w:val="0"/>
                <w:numId w:val="7"/>
              </w:numPr>
              <w:ind w:left="193" w:right="-18" w:hanging="180"/>
            </w:pPr>
            <w:r>
              <w:lastRenderedPageBreak/>
              <w:t>s</w:t>
            </w:r>
            <w:r w:rsidR="00186607" w:rsidRPr="00186607">
              <w:t>upport SAE Standards in the Classroom Initiative and ANSI Committee on Education</w:t>
            </w:r>
          </w:p>
        </w:tc>
      </w:tr>
      <w:tr w:rsidR="005B5872" w14:paraId="132B48F8" w14:textId="77777777" w:rsidTr="00B310BE">
        <w:trPr>
          <w:trHeight w:val="287"/>
        </w:trPr>
        <w:tc>
          <w:tcPr>
            <w:tcW w:w="2988" w:type="dxa"/>
          </w:tcPr>
          <w:p w14:paraId="38CEF12F" w14:textId="4903457B" w:rsidR="005B5872" w:rsidRPr="00725A3C" w:rsidRDefault="005B5872" w:rsidP="00A01A41">
            <w:pPr>
              <w:rPr>
                <w:b/>
              </w:rPr>
            </w:pPr>
            <w:r>
              <w:rPr>
                <w:b/>
              </w:rPr>
              <w:lastRenderedPageBreak/>
              <w:t xml:space="preserve">Final summary </w:t>
            </w:r>
            <w:r w:rsidR="00A01A41" w:rsidRPr="00A14AF6">
              <w:t xml:space="preserve">report </w:t>
            </w:r>
            <w:r w:rsidR="006029A0" w:rsidRPr="00A14AF6">
              <w:t xml:space="preserve">– this document </w:t>
            </w:r>
            <w:r w:rsidR="00A01A41" w:rsidRPr="00A14AF6">
              <w:t>(NIST (contractual requirement</w:t>
            </w:r>
            <w:r w:rsidR="00AD5754" w:rsidRPr="00A14AF6">
              <w:t>)</w:t>
            </w:r>
            <w:r w:rsidR="00A01A41" w:rsidRPr="00A14AF6">
              <w:t>, faculty elsewhere)</w:t>
            </w:r>
          </w:p>
        </w:tc>
        <w:tc>
          <w:tcPr>
            <w:tcW w:w="3364" w:type="dxa"/>
          </w:tcPr>
          <w:p w14:paraId="76077369" w14:textId="52C73A51" w:rsidR="005B5872" w:rsidRDefault="006029A0" w:rsidP="00B310BE">
            <w:pPr>
              <w:pStyle w:val="ListParagraph"/>
              <w:keepNext/>
              <w:keepLines/>
              <w:numPr>
                <w:ilvl w:val="0"/>
                <w:numId w:val="5"/>
              </w:numPr>
              <w:ind w:left="159" w:hanging="202"/>
            </w:pPr>
            <w:r>
              <w:t>describe project importance</w:t>
            </w:r>
          </w:p>
          <w:p w14:paraId="6245DC28" w14:textId="1BC1768F" w:rsidR="006029A0" w:rsidRDefault="006029A0" w:rsidP="00B310BE">
            <w:pPr>
              <w:pStyle w:val="ListParagraph"/>
              <w:keepNext/>
              <w:keepLines/>
              <w:numPr>
                <w:ilvl w:val="0"/>
                <w:numId w:val="5"/>
              </w:numPr>
              <w:ind w:left="159" w:hanging="202"/>
            </w:pPr>
            <w:r>
              <w:t>describe project goals</w:t>
            </w:r>
          </w:p>
          <w:p w14:paraId="1674276E" w14:textId="520A1A84" w:rsidR="006029A0" w:rsidRDefault="006029A0" w:rsidP="00B310BE">
            <w:pPr>
              <w:pStyle w:val="ListParagraph"/>
              <w:keepNext/>
              <w:keepLines/>
              <w:numPr>
                <w:ilvl w:val="0"/>
                <w:numId w:val="5"/>
              </w:numPr>
              <w:ind w:left="159" w:hanging="202"/>
            </w:pPr>
            <w:r>
              <w:t>describe project outcomes (deliverables, the emphasis of the report)</w:t>
            </w:r>
          </w:p>
          <w:p w14:paraId="58A9A39B" w14:textId="68A81716" w:rsidR="006029A0" w:rsidRDefault="006029A0" w:rsidP="00B310BE">
            <w:pPr>
              <w:pStyle w:val="ListParagraph"/>
              <w:keepNext/>
              <w:keepLines/>
              <w:numPr>
                <w:ilvl w:val="0"/>
                <w:numId w:val="5"/>
              </w:numPr>
              <w:ind w:left="159" w:hanging="202"/>
            </w:pPr>
            <w:r>
              <w:t>describe dissemination methods</w:t>
            </w:r>
          </w:p>
          <w:p w14:paraId="47D9E7E4" w14:textId="138A9EBB" w:rsidR="006029A0" w:rsidRDefault="006029A0" w:rsidP="00B310BE">
            <w:pPr>
              <w:pStyle w:val="ListParagraph"/>
              <w:keepNext/>
              <w:keepLines/>
              <w:numPr>
                <w:ilvl w:val="0"/>
                <w:numId w:val="5"/>
              </w:numPr>
              <w:ind w:left="159" w:hanging="202"/>
            </w:pPr>
            <w:r>
              <w:t>describe evaluation methods</w:t>
            </w:r>
          </w:p>
          <w:p w14:paraId="16E36D19" w14:textId="58860A0C" w:rsidR="005B5872" w:rsidRPr="00B115AE" w:rsidRDefault="006029A0" w:rsidP="00B310BE">
            <w:pPr>
              <w:pStyle w:val="ListParagraph"/>
              <w:keepNext/>
              <w:keepLines/>
              <w:numPr>
                <w:ilvl w:val="0"/>
                <w:numId w:val="5"/>
              </w:numPr>
              <w:ind w:left="159" w:hanging="202"/>
            </w:pPr>
            <w:r>
              <w:t>describe lessons learned</w:t>
            </w:r>
          </w:p>
        </w:tc>
        <w:tc>
          <w:tcPr>
            <w:tcW w:w="3206" w:type="dxa"/>
          </w:tcPr>
          <w:p w14:paraId="2DDD0591" w14:textId="293C5550" w:rsidR="005B5872" w:rsidRDefault="00AF2502" w:rsidP="00A01A41">
            <w:pPr>
              <w:pStyle w:val="ListParagraph"/>
              <w:numPr>
                <w:ilvl w:val="0"/>
                <w:numId w:val="7"/>
              </w:numPr>
              <w:ind w:left="193" w:right="-18" w:hanging="180"/>
            </w:pPr>
            <w:r>
              <w:t>s</w:t>
            </w:r>
            <w:r w:rsidR="00186607">
              <w:t>upport SAE Standards in the Classroom Initiative and ANSI Committee on Education</w:t>
            </w:r>
          </w:p>
        </w:tc>
      </w:tr>
    </w:tbl>
    <w:p w14:paraId="2D011965" w14:textId="0E4F3E69" w:rsidR="005B5872" w:rsidRDefault="005B5872">
      <w:pPr>
        <w:rPr>
          <w:rFonts w:cs="Arial-BoldMT"/>
        </w:rPr>
      </w:pPr>
    </w:p>
    <w:p w14:paraId="5F050C78" w14:textId="63C7CA3D" w:rsidR="0066431A" w:rsidRDefault="005B5872">
      <w:pPr>
        <w:rPr>
          <w:rFonts w:cs="Arial-BoldMT"/>
        </w:rPr>
      </w:pPr>
      <w:r>
        <w:rPr>
          <w:rFonts w:cs="Arial-BoldMT"/>
        </w:rPr>
        <w:t xml:space="preserve">Following </w:t>
      </w:r>
      <w:r w:rsidR="00EB26FA">
        <w:rPr>
          <w:rFonts w:cs="Arial-BoldMT"/>
        </w:rPr>
        <w:t xml:space="preserve">are </w:t>
      </w:r>
      <w:r w:rsidR="008A0535">
        <w:rPr>
          <w:rFonts w:cs="Arial-BoldMT"/>
        </w:rPr>
        <w:t xml:space="preserve">details concerning each of the </w:t>
      </w:r>
      <w:r>
        <w:rPr>
          <w:rFonts w:cs="Arial-BoldMT"/>
        </w:rPr>
        <w:t xml:space="preserve">modules </w:t>
      </w:r>
      <w:r w:rsidR="008A0535">
        <w:rPr>
          <w:rFonts w:cs="Arial-BoldMT"/>
        </w:rPr>
        <w:t>produced</w:t>
      </w:r>
      <w:r>
        <w:rPr>
          <w:rFonts w:cs="Arial-BoldMT"/>
        </w:rPr>
        <w:t>.</w:t>
      </w:r>
      <w:r w:rsidR="008A0535">
        <w:rPr>
          <w:rFonts w:cs="Arial-BoldMT"/>
        </w:rPr>
        <w:t xml:space="preserve">  For each of the modules there is a YouTube video as well as an introductory YouTube video summarizing the series.</w:t>
      </w:r>
    </w:p>
    <w:p w14:paraId="3E9C4CDB" w14:textId="77777777" w:rsidR="005B5872" w:rsidRDefault="005B5872">
      <w:pPr>
        <w:rPr>
          <w:rFonts w:cs="Arial-BoldMT"/>
        </w:rPr>
      </w:pPr>
    </w:p>
    <w:p w14:paraId="5D900031" w14:textId="78643755" w:rsidR="00D06353" w:rsidRDefault="005B5872" w:rsidP="00D06353">
      <w:pPr>
        <w:pStyle w:val="Heading2"/>
      </w:pPr>
      <w:bookmarkStart w:id="6" w:name="_Toc530945001"/>
      <w:r w:rsidRPr="005B5872">
        <w:rPr>
          <w:rFonts w:cs="Arial-BoldMT"/>
          <w:b/>
        </w:rPr>
        <w:t>Human-Computer Interaction</w:t>
      </w:r>
      <w:r w:rsidR="008A0535">
        <w:rPr>
          <w:rFonts w:cs="Arial-BoldMT"/>
          <w:b/>
        </w:rPr>
        <w:t xml:space="preserve"> Module</w:t>
      </w:r>
      <w:r w:rsidR="004E5DD2">
        <w:rPr>
          <w:rFonts w:cs="Arial-BoldMT"/>
          <w:b/>
        </w:rPr>
        <w:t xml:space="preserve"> (85 slides + handout)</w:t>
      </w:r>
      <w:bookmarkEnd w:id="6"/>
      <w:r w:rsidR="00D06353" w:rsidRPr="00D06353">
        <w:t xml:space="preserve"> </w:t>
      </w:r>
    </w:p>
    <w:p w14:paraId="1E9EFB78" w14:textId="77777777" w:rsidR="005B5872" w:rsidRDefault="005B5872" w:rsidP="00D06353">
      <w:pPr>
        <w:tabs>
          <w:tab w:val="center" w:pos="4680"/>
        </w:tabs>
        <w:rPr>
          <w:rFonts w:cs="Arial-BoldMT"/>
        </w:rPr>
      </w:pPr>
    </w:p>
    <w:p w14:paraId="0F5B71D8" w14:textId="5A1C7886" w:rsidR="00493E29" w:rsidRDefault="00F66B6E">
      <w:pPr>
        <w:rPr>
          <w:rFonts w:cs="Arial-BoldMT"/>
        </w:rPr>
      </w:pPr>
      <w:r>
        <w:rPr>
          <w:rFonts w:cs="Arial-BoldMT"/>
        </w:rPr>
        <w:t>ISO is the</w:t>
      </w:r>
      <w:r w:rsidR="009F4CD3">
        <w:rPr>
          <w:rFonts w:cs="Arial-BoldMT"/>
        </w:rPr>
        <w:t xml:space="preserve"> primary </w:t>
      </w:r>
      <w:r w:rsidR="00B115AE">
        <w:rPr>
          <w:rFonts w:cs="Arial-BoldMT"/>
        </w:rPr>
        <w:t xml:space="preserve">developer </w:t>
      </w:r>
      <w:r w:rsidR="00F6612D">
        <w:rPr>
          <w:rFonts w:cs="Arial-BoldMT"/>
        </w:rPr>
        <w:t xml:space="preserve">of </w:t>
      </w:r>
      <w:r>
        <w:rPr>
          <w:rFonts w:cs="Arial-BoldMT"/>
        </w:rPr>
        <w:t xml:space="preserve">international </w:t>
      </w:r>
      <w:r w:rsidR="00F6612D">
        <w:rPr>
          <w:rFonts w:cs="Arial-BoldMT"/>
        </w:rPr>
        <w:t xml:space="preserve">standards on </w:t>
      </w:r>
      <w:r w:rsidR="009F4CD3">
        <w:rPr>
          <w:rFonts w:cs="Arial-BoldMT"/>
        </w:rPr>
        <w:t>human-computer interaction</w:t>
      </w:r>
      <w:r>
        <w:rPr>
          <w:rFonts w:cs="Arial-BoldMT"/>
        </w:rPr>
        <w:t xml:space="preserve">.  </w:t>
      </w:r>
      <w:r w:rsidR="00B115AE">
        <w:rPr>
          <w:rFonts w:cs="Arial-BoldMT"/>
        </w:rPr>
        <w:t xml:space="preserve">ISO </w:t>
      </w:r>
      <w:r w:rsidR="00B67C9F">
        <w:rPr>
          <w:rFonts w:cs="Arial-BoldMT"/>
        </w:rPr>
        <w:t>Technical Committee 159, S</w:t>
      </w:r>
      <w:r w:rsidR="000C6DDF">
        <w:rPr>
          <w:rFonts w:cs="Arial-BoldMT"/>
        </w:rPr>
        <w:t>ubcommittee 4 (</w:t>
      </w:r>
      <w:r w:rsidR="009F4CD3">
        <w:t>TC 159/SC 4</w:t>
      </w:r>
      <w:r w:rsidR="000C6DDF">
        <w:t>)</w:t>
      </w:r>
      <w:r w:rsidR="009F4CD3">
        <w:t xml:space="preserve"> (Ergonomics of Human-System Interaction)</w:t>
      </w:r>
      <w:r w:rsidR="00B115AE">
        <w:t>,</w:t>
      </w:r>
      <w:r w:rsidR="009F4CD3">
        <w:t xml:space="preserve"> </w:t>
      </w:r>
      <w:r>
        <w:t xml:space="preserve">with </w:t>
      </w:r>
      <w:r>
        <w:rPr>
          <w:rFonts w:cs="Arial-BoldMT"/>
        </w:rPr>
        <w:t>ISO 9241 being the most important.  C</w:t>
      </w:r>
      <w:r w:rsidR="000A4E65">
        <w:rPr>
          <w:rFonts w:cs="Arial-BoldMT"/>
        </w:rPr>
        <w:t xml:space="preserve">urrently </w:t>
      </w:r>
      <w:r>
        <w:rPr>
          <w:rFonts w:cs="Arial-BoldMT"/>
        </w:rPr>
        <w:t>there are more than</w:t>
      </w:r>
      <w:r w:rsidR="000A4E65">
        <w:rPr>
          <w:rFonts w:cs="Arial-BoldMT"/>
        </w:rPr>
        <w:t xml:space="preserve"> 40 subparts (and increasing).  </w:t>
      </w:r>
      <w:r w:rsidR="00493E29">
        <w:rPr>
          <w:rFonts w:cs="Arial-BoldMT"/>
        </w:rPr>
        <w:t xml:space="preserve">Table </w:t>
      </w:r>
      <w:r w:rsidR="0033531A">
        <w:rPr>
          <w:rFonts w:cs="Arial-BoldMT"/>
        </w:rPr>
        <w:t>2</w:t>
      </w:r>
      <w:r w:rsidR="00493E29">
        <w:rPr>
          <w:rFonts w:cs="Arial-BoldMT"/>
        </w:rPr>
        <w:t xml:space="preserve"> shows the scope of the ISO 9241 series.</w:t>
      </w:r>
      <w:r w:rsidR="00037443">
        <w:rPr>
          <w:rFonts w:cs="Arial-BoldMT"/>
        </w:rPr>
        <w:t xml:space="preserve">  In fact, ISO 9241 is so extensive in its coverage and value, that it could be the focus of an entire NIST project.</w:t>
      </w:r>
    </w:p>
    <w:p w14:paraId="0D9C4114" w14:textId="77777777" w:rsidR="00493E29" w:rsidRDefault="00493E29">
      <w:pPr>
        <w:rPr>
          <w:rFonts w:cs="Arial-BoldMT"/>
        </w:rPr>
      </w:pPr>
    </w:p>
    <w:p w14:paraId="3E794E78" w14:textId="11488CE4" w:rsidR="00493E29" w:rsidRDefault="00493E29" w:rsidP="00A14AF6">
      <w:pPr>
        <w:jc w:val="center"/>
        <w:rPr>
          <w:rFonts w:cs="Arial-BoldMT"/>
        </w:rPr>
      </w:pPr>
      <w:r>
        <w:rPr>
          <w:rFonts w:cs="Arial-BoldMT"/>
        </w:rPr>
        <w:t xml:space="preserve">Table </w:t>
      </w:r>
      <w:r w:rsidR="0033531A">
        <w:rPr>
          <w:rFonts w:cs="Arial-BoldMT"/>
        </w:rPr>
        <w:t>2</w:t>
      </w:r>
      <w:r>
        <w:rPr>
          <w:rFonts w:cs="Arial-BoldMT"/>
        </w:rPr>
        <w:t>.  Scope of ISO 9241</w:t>
      </w:r>
    </w:p>
    <w:p w14:paraId="7FCB6F2C" w14:textId="77777777" w:rsidR="00493E29" w:rsidRDefault="00493E29">
      <w:pPr>
        <w:rPr>
          <w:rFonts w:cs="Arial-BoldMT"/>
        </w:rPr>
      </w:pPr>
    </w:p>
    <w:tbl>
      <w:tblPr>
        <w:tblStyle w:val="TableGrid"/>
        <w:tblW w:w="0" w:type="auto"/>
        <w:tblLook w:val="04A0" w:firstRow="1" w:lastRow="0" w:firstColumn="1" w:lastColumn="0" w:noHBand="0" w:noVBand="1"/>
      </w:tblPr>
      <w:tblGrid>
        <w:gridCol w:w="4585"/>
        <w:gridCol w:w="4765"/>
      </w:tblGrid>
      <w:tr w:rsidR="00493E29" w:rsidRPr="00CE04A4" w14:paraId="0A27BCF7" w14:textId="77777777" w:rsidTr="00A14AF6">
        <w:tc>
          <w:tcPr>
            <w:tcW w:w="4585" w:type="dxa"/>
          </w:tcPr>
          <w:p w14:paraId="1A532851" w14:textId="2F9DC572" w:rsidR="00493E29" w:rsidRPr="00EB26FA" w:rsidRDefault="00493E29" w:rsidP="00A14AF6">
            <w:pPr>
              <w:jc w:val="center"/>
              <w:rPr>
                <w:rFonts w:cs="Arial-BoldMT"/>
                <w:b/>
              </w:rPr>
            </w:pPr>
            <w:r w:rsidRPr="00EB26FA">
              <w:rPr>
                <w:rFonts w:cs="Arial-BoldMT"/>
                <w:b/>
              </w:rPr>
              <w:t>Topic</w:t>
            </w:r>
          </w:p>
        </w:tc>
        <w:tc>
          <w:tcPr>
            <w:tcW w:w="4765" w:type="dxa"/>
          </w:tcPr>
          <w:p w14:paraId="033E5AA2" w14:textId="52AC7D7B" w:rsidR="00493E29" w:rsidRPr="00EB26FA" w:rsidRDefault="00493E29" w:rsidP="00A14AF6">
            <w:pPr>
              <w:jc w:val="center"/>
              <w:rPr>
                <w:rFonts w:cs="Arial-BoldMT"/>
                <w:b/>
              </w:rPr>
            </w:pPr>
            <w:r w:rsidRPr="00EB26FA">
              <w:rPr>
                <w:rFonts w:cs="Arial-BoldMT"/>
                <w:b/>
              </w:rPr>
              <w:t>Topic</w:t>
            </w:r>
          </w:p>
        </w:tc>
      </w:tr>
      <w:tr w:rsidR="00493E29" w14:paraId="6070E293" w14:textId="77777777" w:rsidTr="00A14AF6">
        <w:tc>
          <w:tcPr>
            <w:tcW w:w="4585" w:type="dxa"/>
          </w:tcPr>
          <w:p w14:paraId="3189077B" w14:textId="0AA16349" w:rsidR="00493E29" w:rsidRPr="00493E29" w:rsidRDefault="00493E29">
            <w:pPr>
              <w:rPr>
                <w:rFonts w:cs="Arial-BoldMT"/>
              </w:rPr>
            </w:pPr>
            <w:r w:rsidRPr="00A14AF6">
              <w:rPr>
                <w:rFonts w:cs="Arial-BoldMT"/>
                <w:bCs/>
              </w:rPr>
              <w:t>1: General introduction</w:t>
            </w:r>
          </w:p>
        </w:tc>
        <w:tc>
          <w:tcPr>
            <w:tcW w:w="4765" w:type="dxa"/>
          </w:tcPr>
          <w:p w14:paraId="70F0C98C" w14:textId="3A011C5E" w:rsidR="00493E29" w:rsidRPr="00493E29" w:rsidRDefault="00493E29">
            <w:pPr>
              <w:rPr>
                <w:rFonts w:cs="Arial-BoldMT"/>
              </w:rPr>
            </w:pPr>
            <w:r w:rsidRPr="00A14AF6">
              <w:rPr>
                <w:rFonts w:cs="Arial-BoldMT"/>
                <w:bCs/>
              </w:rPr>
              <w:t>11: Guidance on usability</w:t>
            </w:r>
          </w:p>
        </w:tc>
      </w:tr>
      <w:tr w:rsidR="00493E29" w14:paraId="32F4A912" w14:textId="77777777" w:rsidTr="00A14AF6">
        <w:tc>
          <w:tcPr>
            <w:tcW w:w="4585" w:type="dxa"/>
          </w:tcPr>
          <w:p w14:paraId="65B11A69" w14:textId="6C6A90BA" w:rsidR="00493E29" w:rsidRPr="00493E29" w:rsidRDefault="00493E29">
            <w:pPr>
              <w:rPr>
                <w:rFonts w:cs="Arial-BoldMT"/>
              </w:rPr>
            </w:pPr>
            <w:r w:rsidRPr="00A14AF6">
              <w:rPr>
                <w:rFonts w:cs="Arial-BoldMT"/>
                <w:bCs/>
              </w:rPr>
              <w:t>2: Guidance on task requirements</w:t>
            </w:r>
          </w:p>
        </w:tc>
        <w:tc>
          <w:tcPr>
            <w:tcW w:w="4765" w:type="dxa"/>
          </w:tcPr>
          <w:p w14:paraId="564F1565" w14:textId="57AA170B" w:rsidR="00493E29" w:rsidRPr="00493E29" w:rsidRDefault="00493E29">
            <w:pPr>
              <w:rPr>
                <w:rFonts w:cs="Arial-BoldMT"/>
              </w:rPr>
            </w:pPr>
            <w:r w:rsidRPr="00493E29">
              <w:rPr>
                <w:rFonts w:cs="Arial-BoldMT"/>
              </w:rPr>
              <w:t>12: Presentation of information</w:t>
            </w:r>
          </w:p>
        </w:tc>
      </w:tr>
      <w:tr w:rsidR="00493E29" w14:paraId="2306CE8F" w14:textId="77777777" w:rsidTr="00A14AF6">
        <w:tc>
          <w:tcPr>
            <w:tcW w:w="4585" w:type="dxa"/>
          </w:tcPr>
          <w:p w14:paraId="6F06E829" w14:textId="4F3F2C07" w:rsidR="00493E29" w:rsidRPr="00493E29" w:rsidRDefault="00493E29">
            <w:pPr>
              <w:rPr>
                <w:rFonts w:cs="Arial-BoldMT"/>
              </w:rPr>
            </w:pPr>
            <w:r w:rsidRPr="00493E29">
              <w:rPr>
                <w:rFonts w:cs="Arial-BoldMT"/>
              </w:rPr>
              <w:t>3: Visual display requirements</w:t>
            </w:r>
          </w:p>
        </w:tc>
        <w:tc>
          <w:tcPr>
            <w:tcW w:w="4765" w:type="dxa"/>
          </w:tcPr>
          <w:p w14:paraId="770557D0" w14:textId="3342D31E" w:rsidR="00493E29" w:rsidRPr="00493E29" w:rsidRDefault="00493E29">
            <w:pPr>
              <w:rPr>
                <w:rFonts w:cs="Arial-BoldMT"/>
              </w:rPr>
            </w:pPr>
            <w:r w:rsidRPr="00A14AF6">
              <w:rPr>
                <w:rFonts w:cs="Arial-BoldMT"/>
                <w:bCs/>
              </w:rPr>
              <w:t>13: User guidance</w:t>
            </w:r>
          </w:p>
        </w:tc>
      </w:tr>
      <w:tr w:rsidR="00493E29" w14:paraId="196B3C69" w14:textId="77777777" w:rsidTr="00A14AF6">
        <w:tc>
          <w:tcPr>
            <w:tcW w:w="4585" w:type="dxa"/>
          </w:tcPr>
          <w:p w14:paraId="572F1180" w14:textId="4588D725" w:rsidR="00493E29" w:rsidRPr="00493E29" w:rsidRDefault="00493E29">
            <w:pPr>
              <w:rPr>
                <w:rFonts w:cs="Arial-BoldMT"/>
              </w:rPr>
            </w:pPr>
            <w:r w:rsidRPr="00493E29">
              <w:rPr>
                <w:rFonts w:cs="Arial-BoldMT"/>
              </w:rPr>
              <w:t>4: Keyboard requirements</w:t>
            </w:r>
          </w:p>
        </w:tc>
        <w:tc>
          <w:tcPr>
            <w:tcW w:w="4765" w:type="dxa"/>
          </w:tcPr>
          <w:p w14:paraId="43BF3544" w14:textId="25AA02BD" w:rsidR="00493E29" w:rsidRPr="00493E29" w:rsidRDefault="00493E29">
            <w:pPr>
              <w:rPr>
                <w:rFonts w:cs="Arial-BoldMT"/>
              </w:rPr>
            </w:pPr>
            <w:r w:rsidRPr="00A14AF6">
              <w:rPr>
                <w:rFonts w:cs="Arial-BoldMT"/>
                <w:bCs/>
              </w:rPr>
              <w:t>14: Menu dialogues</w:t>
            </w:r>
          </w:p>
        </w:tc>
      </w:tr>
      <w:tr w:rsidR="00493E29" w14:paraId="55A4045B" w14:textId="77777777" w:rsidTr="00A14AF6">
        <w:tc>
          <w:tcPr>
            <w:tcW w:w="4585" w:type="dxa"/>
          </w:tcPr>
          <w:p w14:paraId="41F93F4B" w14:textId="2DB26EAC" w:rsidR="00493E29" w:rsidRPr="00493E29" w:rsidRDefault="00493E29" w:rsidP="00A14AF6">
            <w:pPr>
              <w:ind w:left="253" w:hanging="270"/>
              <w:rPr>
                <w:rFonts w:cs="Arial-BoldMT"/>
              </w:rPr>
            </w:pPr>
            <w:r w:rsidRPr="00A14AF6">
              <w:rPr>
                <w:rFonts w:cs="Arial-BoldMT"/>
                <w:bCs/>
              </w:rPr>
              <w:t>5: Workstation layout &amp; postural requirements</w:t>
            </w:r>
          </w:p>
        </w:tc>
        <w:tc>
          <w:tcPr>
            <w:tcW w:w="4765" w:type="dxa"/>
          </w:tcPr>
          <w:p w14:paraId="11FDEE1A" w14:textId="0637C22A" w:rsidR="00493E29" w:rsidRPr="00493E29" w:rsidRDefault="00493E29">
            <w:pPr>
              <w:rPr>
                <w:rFonts w:cs="Arial-BoldMT"/>
              </w:rPr>
            </w:pPr>
            <w:r w:rsidRPr="00A14AF6">
              <w:rPr>
                <w:rFonts w:cs="Arial-BoldMT"/>
                <w:bCs/>
              </w:rPr>
              <w:t>15: Command dialogues</w:t>
            </w:r>
          </w:p>
        </w:tc>
      </w:tr>
      <w:tr w:rsidR="00493E29" w14:paraId="3985B99F" w14:textId="77777777" w:rsidTr="00A14AF6">
        <w:tc>
          <w:tcPr>
            <w:tcW w:w="4585" w:type="dxa"/>
          </w:tcPr>
          <w:p w14:paraId="1047F7A5" w14:textId="314C9A39" w:rsidR="00493E29" w:rsidRPr="00493E29" w:rsidRDefault="00493E29">
            <w:pPr>
              <w:rPr>
                <w:rFonts w:cs="Arial-BoldMT"/>
              </w:rPr>
            </w:pPr>
            <w:r w:rsidRPr="00A14AF6">
              <w:rPr>
                <w:rFonts w:cs="Arial-BoldMT"/>
                <w:bCs/>
              </w:rPr>
              <w:t>6: Guidance on the work environment</w:t>
            </w:r>
          </w:p>
        </w:tc>
        <w:tc>
          <w:tcPr>
            <w:tcW w:w="4765" w:type="dxa"/>
          </w:tcPr>
          <w:p w14:paraId="33F42D97" w14:textId="24206CE6" w:rsidR="00493E29" w:rsidRPr="00493E29" w:rsidRDefault="00493E29">
            <w:pPr>
              <w:rPr>
                <w:rFonts w:cs="Arial-BoldMT"/>
              </w:rPr>
            </w:pPr>
            <w:r w:rsidRPr="00A14AF6">
              <w:rPr>
                <w:rFonts w:cs="Arial-BoldMT"/>
                <w:bCs/>
              </w:rPr>
              <w:t>16: Direct manipulation dialogues</w:t>
            </w:r>
          </w:p>
        </w:tc>
      </w:tr>
      <w:tr w:rsidR="00493E29" w14:paraId="5B266783" w14:textId="77777777" w:rsidTr="00A14AF6">
        <w:tc>
          <w:tcPr>
            <w:tcW w:w="4585" w:type="dxa"/>
          </w:tcPr>
          <w:p w14:paraId="5A2ED257" w14:textId="62C53919" w:rsidR="00493E29" w:rsidRPr="00493E29" w:rsidRDefault="00493E29">
            <w:pPr>
              <w:rPr>
                <w:rFonts w:cs="Arial-BoldMT"/>
              </w:rPr>
            </w:pPr>
            <w:r w:rsidRPr="00493E29">
              <w:rPr>
                <w:rFonts w:cs="Arial-BoldMT"/>
              </w:rPr>
              <w:t>7: Display requirements with reflections</w:t>
            </w:r>
          </w:p>
        </w:tc>
        <w:tc>
          <w:tcPr>
            <w:tcW w:w="4765" w:type="dxa"/>
          </w:tcPr>
          <w:p w14:paraId="51483BAE" w14:textId="0AFE6A68" w:rsidR="00493E29" w:rsidRPr="00493E29" w:rsidRDefault="00493E29">
            <w:pPr>
              <w:rPr>
                <w:rFonts w:cs="Arial-BoldMT"/>
              </w:rPr>
            </w:pPr>
            <w:r w:rsidRPr="00493E29">
              <w:rPr>
                <w:rFonts w:cs="Arial-BoldMT"/>
              </w:rPr>
              <w:t>17: Form filling dialogues</w:t>
            </w:r>
          </w:p>
        </w:tc>
      </w:tr>
      <w:tr w:rsidR="00493E29" w14:paraId="092A1F08" w14:textId="77777777" w:rsidTr="007E4A6B">
        <w:tc>
          <w:tcPr>
            <w:tcW w:w="4585" w:type="dxa"/>
          </w:tcPr>
          <w:p w14:paraId="6B5DFC9B" w14:textId="432C5D5B" w:rsidR="00493E29" w:rsidRPr="00493E29" w:rsidRDefault="00493E29">
            <w:pPr>
              <w:rPr>
                <w:rFonts w:cs="Arial-BoldMT"/>
              </w:rPr>
            </w:pPr>
            <w:r w:rsidRPr="00493E29">
              <w:rPr>
                <w:rFonts w:cs="Arial-BoldMT"/>
              </w:rPr>
              <w:t>8: Requirements for displayed colors</w:t>
            </w:r>
          </w:p>
        </w:tc>
        <w:tc>
          <w:tcPr>
            <w:tcW w:w="4765" w:type="dxa"/>
            <w:vMerge w:val="restart"/>
          </w:tcPr>
          <w:p w14:paraId="0FB0B55B" w14:textId="405B7E9A" w:rsidR="00493E29" w:rsidRPr="00493E29" w:rsidRDefault="00493E29">
            <w:pPr>
              <w:rPr>
                <w:rFonts w:cs="Arial-BoldMT"/>
              </w:rPr>
            </w:pPr>
            <w:r w:rsidRPr="00A14AF6">
              <w:rPr>
                <w:rFonts w:cs="Arial-BoldMT"/>
                <w:bCs/>
              </w:rPr>
              <w:t>20: Access. guidelines for ICT equip. &amp; services</w:t>
            </w:r>
          </w:p>
        </w:tc>
      </w:tr>
      <w:tr w:rsidR="00493E29" w14:paraId="021D0D8F" w14:textId="77777777" w:rsidTr="007E4A6B">
        <w:tc>
          <w:tcPr>
            <w:tcW w:w="4585" w:type="dxa"/>
          </w:tcPr>
          <w:p w14:paraId="2FF52783" w14:textId="18064DC5" w:rsidR="00493E29" w:rsidRPr="00493E29" w:rsidRDefault="00493E29">
            <w:pPr>
              <w:rPr>
                <w:rFonts w:cs="Arial-BoldMT"/>
              </w:rPr>
            </w:pPr>
            <w:r w:rsidRPr="00493E29">
              <w:rPr>
                <w:rFonts w:cs="Arial-BoldMT"/>
              </w:rPr>
              <w:t>9: Requirements for non-kb input devices</w:t>
            </w:r>
          </w:p>
        </w:tc>
        <w:tc>
          <w:tcPr>
            <w:tcW w:w="4765" w:type="dxa"/>
            <w:vMerge/>
          </w:tcPr>
          <w:p w14:paraId="6AF98981" w14:textId="1114B570" w:rsidR="00493E29" w:rsidRPr="00493E29" w:rsidRDefault="00493E29" w:rsidP="00493E29">
            <w:pPr>
              <w:rPr>
                <w:rFonts w:cs="Arial-BoldMT"/>
              </w:rPr>
            </w:pPr>
          </w:p>
        </w:tc>
      </w:tr>
      <w:tr w:rsidR="00493E29" w14:paraId="1EC754C3" w14:textId="77777777" w:rsidTr="00A14AF6">
        <w:tc>
          <w:tcPr>
            <w:tcW w:w="4585" w:type="dxa"/>
          </w:tcPr>
          <w:p w14:paraId="3193C523" w14:textId="44E22CA6" w:rsidR="00493E29" w:rsidRPr="00493E29" w:rsidRDefault="00493E29">
            <w:pPr>
              <w:rPr>
                <w:rFonts w:cs="Arial-BoldMT"/>
              </w:rPr>
            </w:pPr>
            <w:r w:rsidRPr="00493E29">
              <w:rPr>
                <w:rFonts w:cs="Arial-BoldMT"/>
              </w:rPr>
              <w:t>10: Dialogue principles</w:t>
            </w:r>
          </w:p>
        </w:tc>
        <w:tc>
          <w:tcPr>
            <w:tcW w:w="4765" w:type="dxa"/>
          </w:tcPr>
          <w:p w14:paraId="0CFE9C85" w14:textId="77777777" w:rsidR="00493E29" w:rsidRPr="00493E29" w:rsidRDefault="00493E29">
            <w:pPr>
              <w:rPr>
                <w:rFonts w:cs="Arial-BoldMT"/>
              </w:rPr>
            </w:pPr>
          </w:p>
        </w:tc>
      </w:tr>
    </w:tbl>
    <w:p w14:paraId="5EC7603D" w14:textId="77777777" w:rsidR="00493E29" w:rsidRDefault="00493E29">
      <w:pPr>
        <w:rPr>
          <w:rFonts w:cs="Arial-BoldMT"/>
        </w:rPr>
      </w:pPr>
    </w:p>
    <w:p w14:paraId="0EAAB999" w14:textId="2751C2FF" w:rsidR="00493E29" w:rsidRDefault="00F66B6E">
      <w:pPr>
        <w:rPr>
          <w:rFonts w:cs="Arial-BoldMT"/>
        </w:rPr>
      </w:pPr>
      <w:r>
        <w:rPr>
          <w:rFonts w:cs="Arial-BoldMT"/>
        </w:rPr>
        <w:t xml:space="preserve">Given the project scope only 2 subparts of ISO 9241 were reviewed though readers will to go the next further beginning with the subparts and other standards listed in Table </w:t>
      </w:r>
      <w:r w:rsidR="0033531A">
        <w:rPr>
          <w:rFonts w:cs="Arial-BoldMT"/>
        </w:rPr>
        <w:t>3</w:t>
      </w:r>
      <w:r>
        <w:rPr>
          <w:rFonts w:cs="Arial-BoldMT"/>
        </w:rPr>
        <w:t>.</w:t>
      </w:r>
    </w:p>
    <w:p w14:paraId="6511773B" w14:textId="77777777" w:rsidR="00F66B6E" w:rsidRDefault="00F66B6E">
      <w:pPr>
        <w:rPr>
          <w:rFonts w:cs="Arial-BoldMT"/>
        </w:rPr>
      </w:pPr>
    </w:p>
    <w:p w14:paraId="5AD2A3E5" w14:textId="06B28503" w:rsidR="00F66B6E" w:rsidRPr="00B67C9F" w:rsidRDefault="00F66B6E" w:rsidP="00F66B6E">
      <w:pPr>
        <w:keepNext/>
        <w:keepLines/>
        <w:jc w:val="center"/>
      </w:pPr>
      <w:r w:rsidRPr="00B67C9F">
        <w:lastRenderedPageBreak/>
        <w:t xml:space="preserve">Table </w:t>
      </w:r>
      <w:r w:rsidR="0033531A">
        <w:t>3</w:t>
      </w:r>
      <w:r w:rsidRPr="00B67C9F">
        <w:t>.</w:t>
      </w:r>
      <w:r>
        <w:t xml:space="preserve"> </w:t>
      </w:r>
      <w:r w:rsidR="0033531A">
        <w:t xml:space="preserve"> </w:t>
      </w:r>
      <w:r w:rsidRPr="00B67C9F">
        <w:t>Standards from ISO TC 159/SC 4</w:t>
      </w:r>
      <w:r>
        <w:t xml:space="preserve"> Summarized in the HCI Module</w:t>
      </w:r>
    </w:p>
    <w:p w14:paraId="5DE66420" w14:textId="77777777" w:rsidR="00F66B6E" w:rsidRPr="00A52789" w:rsidRDefault="00F66B6E" w:rsidP="00F66B6E">
      <w:pPr>
        <w:keepNext/>
        <w:keepLines/>
      </w:pPr>
    </w:p>
    <w:tbl>
      <w:tblPr>
        <w:tblStyle w:val="TableGrid"/>
        <w:tblW w:w="0" w:type="auto"/>
        <w:tblLook w:val="04A0" w:firstRow="1" w:lastRow="0" w:firstColumn="1" w:lastColumn="0" w:noHBand="0" w:noVBand="1"/>
      </w:tblPr>
      <w:tblGrid>
        <w:gridCol w:w="1435"/>
        <w:gridCol w:w="7915"/>
      </w:tblGrid>
      <w:tr w:rsidR="00F66B6E" w:rsidRPr="00A52789" w14:paraId="31342B6F" w14:textId="77777777" w:rsidTr="00F47D38">
        <w:tc>
          <w:tcPr>
            <w:tcW w:w="1435" w:type="dxa"/>
            <w:vAlign w:val="center"/>
          </w:tcPr>
          <w:p w14:paraId="6A9C1AF4" w14:textId="77777777" w:rsidR="00F66B6E" w:rsidRPr="00A52789" w:rsidRDefault="00F66B6E" w:rsidP="00F47D38">
            <w:pPr>
              <w:keepNext/>
              <w:keepLines/>
              <w:jc w:val="center"/>
              <w:rPr>
                <w:b/>
              </w:rPr>
            </w:pPr>
            <w:r w:rsidRPr="00A52789">
              <w:rPr>
                <w:b/>
              </w:rPr>
              <w:t>ISO Standard</w:t>
            </w:r>
          </w:p>
        </w:tc>
        <w:tc>
          <w:tcPr>
            <w:tcW w:w="7915" w:type="dxa"/>
            <w:vAlign w:val="center"/>
          </w:tcPr>
          <w:p w14:paraId="01C30219" w14:textId="77777777" w:rsidR="00F66B6E" w:rsidRPr="00A52789" w:rsidRDefault="00F66B6E" w:rsidP="00F47D38">
            <w:pPr>
              <w:keepNext/>
              <w:keepLines/>
              <w:jc w:val="center"/>
              <w:rPr>
                <w:b/>
              </w:rPr>
            </w:pPr>
            <w:r w:rsidRPr="00A52789">
              <w:rPr>
                <w:b/>
              </w:rPr>
              <w:t>Title</w:t>
            </w:r>
          </w:p>
        </w:tc>
      </w:tr>
      <w:tr w:rsidR="00F66B6E" w:rsidRPr="00A52789" w14:paraId="4C398EBA" w14:textId="77777777" w:rsidTr="00F47D38">
        <w:tc>
          <w:tcPr>
            <w:tcW w:w="9350" w:type="dxa"/>
            <w:gridSpan w:val="2"/>
            <w:vAlign w:val="center"/>
          </w:tcPr>
          <w:p w14:paraId="7CFE8B79" w14:textId="55325027" w:rsidR="00F66B6E" w:rsidRPr="00A52789" w:rsidRDefault="00F66B6E" w:rsidP="00A14AF6">
            <w:pPr>
              <w:keepNext/>
              <w:keepLines/>
              <w:rPr>
                <w:b/>
              </w:rPr>
            </w:pPr>
            <w:r>
              <w:rPr>
                <w:b/>
              </w:rPr>
              <w:t>Reviewed</w:t>
            </w:r>
          </w:p>
        </w:tc>
      </w:tr>
      <w:tr w:rsidR="00F66B6E" w:rsidRPr="00A14AF6" w14:paraId="4ED897A6" w14:textId="77777777" w:rsidTr="00F47D38">
        <w:trPr>
          <w:trHeight w:val="602"/>
        </w:trPr>
        <w:tc>
          <w:tcPr>
            <w:tcW w:w="1435" w:type="dxa"/>
          </w:tcPr>
          <w:p w14:paraId="39731D90" w14:textId="77777777" w:rsidR="00F66B6E" w:rsidRPr="00A14AF6" w:rsidRDefault="00F66B6E" w:rsidP="00F47D38">
            <w:pPr>
              <w:keepNext/>
              <w:keepLines/>
              <w:jc w:val="center"/>
              <w:rPr>
                <w:color w:val="000000" w:themeColor="text1"/>
              </w:rPr>
            </w:pPr>
            <w:r w:rsidRPr="00A14AF6">
              <w:rPr>
                <w:color w:val="000000" w:themeColor="text1"/>
              </w:rPr>
              <w:t>9241-210</w:t>
            </w:r>
          </w:p>
        </w:tc>
        <w:tc>
          <w:tcPr>
            <w:tcW w:w="7915" w:type="dxa"/>
          </w:tcPr>
          <w:p w14:paraId="1041FECC" w14:textId="0639CC80" w:rsidR="00F66B6E" w:rsidRPr="00A14AF6" w:rsidRDefault="00F66B6E" w:rsidP="00F47D38">
            <w:pPr>
              <w:keepNext/>
              <w:keepLines/>
              <w:rPr>
                <w:color w:val="000000" w:themeColor="text1"/>
              </w:rPr>
            </w:pPr>
            <w:r w:rsidRPr="00A14AF6">
              <w:rPr>
                <w:rFonts w:eastAsia="Times New Roman"/>
                <w:color w:val="000000" w:themeColor="text1"/>
              </w:rPr>
              <w:t>Ergonomics of human-system interaction — Part 210: Human-</w:t>
            </w:r>
            <w:proofErr w:type="spellStart"/>
            <w:r w:rsidRPr="00A14AF6">
              <w:rPr>
                <w:rFonts w:eastAsia="Times New Roman"/>
                <w:color w:val="000000" w:themeColor="text1"/>
              </w:rPr>
              <w:t>centred</w:t>
            </w:r>
            <w:proofErr w:type="spellEnd"/>
            <w:r w:rsidRPr="00A14AF6">
              <w:rPr>
                <w:rFonts w:eastAsia="Times New Roman"/>
                <w:color w:val="000000" w:themeColor="text1"/>
              </w:rPr>
              <w:t xml:space="preserve"> design for interactive systems-defines usability in terms of effectiveness, efficiency, satisfaction</w:t>
            </w:r>
          </w:p>
        </w:tc>
      </w:tr>
      <w:tr w:rsidR="00F66B6E" w:rsidRPr="00A14AF6" w14:paraId="3515962D" w14:textId="77777777" w:rsidTr="00F47D38">
        <w:trPr>
          <w:trHeight w:val="647"/>
        </w:trPr>
        <w:tc>
          <w:tcPr>
            <w:tcW w:w="1435" w:type="dxa"/>
          </w:tcPr>
          <w:p w14:paraId="663E9657" w14:textId="77777777" w:rsidR="00F66B6E" w:rsidRPr="00A14AF6" w:rsidRDefault="00F66B6E" w:rsidP="00F47D38">
            <w:pPr>
              <w:jc w:val="center"/>
              <w:rPr>
                <w:color w:val="000000" w:themeColor="text1"/>
              </w:rPr>
            </w:pPr>
            <w:r w:rsidRPr="00A14AF6">
              <w:rPr>
                <w:color w:val="000000" w:themeColor="text1"/>
              </w:rPr>
              <w:t>9241-420</w:t>
            </w:r>
          </w:p>
        </w:tc>
        <w:tc>
          <w:tcPr>
            <w:tcW w:w="7915" w:type="dxa"/>
          </w:tcPr>
          <w:p w14:paraId="0A1A7C0C" w14:textId="77777777" w:rsidR="00F66B6E" w:rsidRPr="00A14AF6" w:rsidDel="000A4E65" w:rsidRDefault="00F66B6E" w:rsidP="00F47D38">
            <w:pPr>
              <w:shd w:val="clear" w:color="auto" w:fill="FFFFFF"/>
              <w:spacing w:line="270" w:lineRule="atLeast"/>
              <w:textAlignment w:val="bottom"/>
              <w:rPr>
                <w:rFonts w:eastAsia="Times New Roman"/>
                <w:bCs/>
                <w:color w:val="000000" w:themeColor="text1"/>
              </w:rPr>
            </w:pPr>
            <w:r w:rsidRPr="00A14AF6">
              <w:rPr>
                <w:rFonts w:eastAsia="Times New Roman"/>
                <w:bCs/>
                <w:color w:val="000000" w:themeColor="text1"/>
              </w:rPr>
              <w:t>Ergonomics of human-system interaction — Part 420: Selection of physical input devices, tests to selected devices</w:t>
            </w:r>
          </w:p>
        </w:tc>
      </w:tr>
      <w:tr w:rsidR="00F66B6E" w:rsidRPr="00A52789" w14:paraId="0836483D" w14:textId="77777777" w:rsidTr="00F47D38">
        <w:tc>
          <w:tcPr>
            <w:tcW w:w="9350" w:type="dxa"/>
            <w:gridSpan w:val="2"/>
          </w:tcPr>
          <w:p w14:paraId="32447B2D" w14:textId="377AA61F" w:rsidR="00F66B6E" w:rsidRPr="00A52789" w:rsidRDefault="00F66B6E" w:rsidP="00A14AF6">
            <w:pPr>
              <w:keepNext/>
              <w:keepLines/>
              <w:rPr>
                <w:b/>
              </w:rPr>
            </w:pPr>
            <w:r>
              <w:rPr>
                <w:b/>
              </w:rPr>
              <w:t>Next Steps</w:t>
            </w:r>
          </w:p>
        </w:tc>
      </w:tr>
      <w:tr w:rsidR="00F66B6E" w:rsidRPr="00B525B8" w14:paraId="01968261" w14:textId="77777777" w:rsidTr="00F66B6E">
        <w:tc>
          <w:tcPr>
            <w:tcW w:w="1435" w:type="dxa"/>
          </w:tcPr>
          <w:p w14:paraId="257E0C4D" w14:textId="77777777" w:rsidR="00F66B6E" w:rsidRPr="008007C2" w:rsidRDefault="00F66B6E" w:rsidP="00F47D38">
            <w:pPr>
              <w:keepNext/>
              <w:keepLines/>
              <w:jc w:val="center"/>
            </w:pPr>
            <w:r w:rsidRPr="008007C2">
              <w:t>9241-302</w:t>
            </w:r>
          </w:p>
        </w:tc>
        <w:tc>
          <w:tcPr>
            <w:tcW w:w="7915" w:type="dxa"/>
          </w:tcPr>
          <w:p w14:paraId="6FAAAC07" w14:textId="13331919" w:rsidR="00F66B6E" w:rsidRPr="008007C2" w:rsidRDefault="00A14AF6" w:rsidP="00F47D38">
            <w:pPr>
              <w:keepNext/>
              <w:keepLines/>
            </w:pPr>
            <w:r w:rsidRPr="00AA4CFD">
              <w:rPr>
                <w:rFonts w:eastAsia="Times New Roman"/>
                <w:color w:val="000000" w:themeColor="text1"/>
              </w:rPr>
              <w:t xml:space="preserve">Ergonomics of human-system interaction — </w:t>
            </w:r>
            <w:r w:rsidR="00F66B6E" w:rsidRPr="008007C2">
              <w:rPr>
                <w:bCs/>
              </w:rPr>
              <w:t>Part 302: Terminology for electronic visual displays</w:t>
            </w:r>
          </w:p>
        </w:tc>
      </w:tr>
      <w:tr w:rsidR="00F66B6E" w:rsidRPr="00B525B8" w14:paraId="66965D5F" w14:textId="77777777" w:rsidTr="00F66B6E">
        <w:tc>
          <w:tcPr>
            <w:tcW w:w="1435" w:type="dxa"/>
          </w:tcPr>
          <w:p w14:paraId="06148434" w14:textId="77777777" w:rsidR="00F66B6E" w:rsidRPr="008007C2" w:rsidRDefault="00F66B6E" w:rsidP="00F47D38">
            <w:pPr>
              <w:keepNext/>
              <w:keepLines/>
              <w:jc w:val="center"/>
            </w:pPr>
            <w:r w:rsidRPr="008007C2">
              <w:t>9241-303</w:t>
            </w:r>
          </w:p>
        </w:tc>
        <w:tc>
          <w:tcPr>
            <w:tcW w:w="7915" w:type="dxa"/>
          </w:tcPr>
          <w:p w14:paraId="5C2084E0" w14:textId="2A568EE7" w:rsidR="00F66B6E" w:rsidRPr="008007C2" w:rsidRDefault="00A14AF6" w:rsidP="00F47D38">
            <w:pPr>
              <w:keepNext/>
              <w:keepLines/>
            </w:pPr>
            <w:r w:rsidRPr="00AA4CFD">
              <w:rPr>
                <w:rFonts w:eastAsia="Times New Roman"/>
                <w:color w:val="000000" w:themeColor="text1"/>
              </w:rPr>
              <w:t xml:space="preserve">Ergonomics of human-system interaction — </w:t>
            </w:r>
            <w:r w:rsidR="00F66B6E" w:rsidRPr="008007C2">
              <w:rPr>
                <w:bCs/>
              </w:rPr>
              <w:t>Part 303: Requirements for electronic visual displays</w:t>
            </w:r>
          </w:p>
        </w:tc>
      </w:tr>
      <w:tr w:rsidR="00F66B6E" w:rsidRPr="00B525B8" w14:paraId="09489ECA" w14:textId="77777777" w:rsidTr="00F66B6E">
        <w:tc>
          <w:tcPr>
            <w:tcW w:w="1435" w:type="dxa"/>
          </w:tcPr>
          <w:p w14:paraId="3188F7DA" w14:textId="77777777" w:rsidR="00F66B6E" w:rsidRPr="008007C2" w:rsidRDefault="00F66B6E" w:rsidP="00F47D38">
            <w:pPr>
              <w:keepNext/>
              <w:keepLines/>
              <w:jc w:val="center"/>
            </w:pPr>
            <w:r w:rsidRPr="008007C2">
              <w:t>9241-304</w:t>
            </w:r>
          </w:p>
        </w:tc>
        <w:tc>
          <w:tcPr>
            <w:tcW w:w="7915" w:type="dxa"/>
          </w:tcPr>
          <w:p w14:paraId="6E994713" w14:textId="55B4FDF2" w:rsidR="00F66B6E" w:rsidRPr="008007C2" w:rsidRDefault="00A14AF6" w:rsidP="00F47D38">
            <w:pPr>
              <w:keepNext/>
              <w:keepLines/>
            </w:pPr>
            <w:r w:rsidRPr="00AA4CFD">
              <w:rPr>
                <w:rFonts w:eastAsia="Times New Roman"/>
                <w:color w:val="000000" w:themeColor="text1"/>
              </w:rPr>
              <w:t xml:space="preserve">Ergonomics of human-system interaction — </w:t>
            </w:r>
            <w:r w:rsidR="00F66B6E" w:rsidRPr="008007C2">
              <w:rPr>
                <w:bCs/>
              </w:rPr>
              <w:t>Part 304: User performance test methods for electronic visual displays</w:t>
            </w:r>
          </w:p>
        </w:tc>
      </w:tr>
      <w:tr w:rsidR="00F66B6E" w:rsidRPr="00A14AF6" w14:paraId="60E449BB" w14:textId="77777777" w:rsidTr="00F66B6E">
        <w:tc>
          <w:tcPr>
            <w:tcW w:w="1435" w:type="dxa"/>
          </w:tcPr>
          <w:p w14:paraId="42005AAA" w14:textId="77777777" w:rsidR="00F66B6E" w:rsidRPr="00A14AF6" w:rsidRDefault="00F66B6E" w:rsidP="00F47D38">
            <w:pPr>
              <w:keepNext/>
              <w:keepLines/>
              <w:jc w:val="center"/>
              <w:rPr>
                <w:b/>
              </w:rPr>
            </w:pPr>
            <w:r w:rsidRPr="00A14AF6">
              <w:t>14915</w:t>
            </w:r>
          </w:p>
        </w:tc>
        <w:tc>
          <w:tcPr>
            <w:tcW w:w="7915" w:type="dxa"/>
          </w:tcPr>
          <w:p w14:paraId="22A2F6D7" w14:textId="66991D86" w:rsidR="00F66B6E" w:rsidRPr="00A14AF6" w:rsidRDefault="00F66B6E" w:rsidP="00A14AF6">
            <w:pPr>
              <w:rPr>
                <w:rFonts w:eastAsia="Times New Roman"/>
              </w:rPr>
            </w:pPr>
            <w:r w:rsidRPr="00A14AF6">
              <w:rPr>
                <w:rFonts w:eastAsia="Times New Roman"/>
                <w:color w:val="404040"/>
                <w:shd w:val="clear" w:color="auto" w:fill="FFFFFF"/>
              </w:rPr>
              <w:t>Software ergonomics for multimedia user interfaces — Part 1: Design principles and framework</w:t>
            </w:r>
          </w:p>
        </w:tc>
      </w:tr>
      <w:tr w:rsidR="00F66B6E" w:rsidRPr="00A52789" w14:paraId="3C86B3EB" w14:textId="77777777" w:rsidTr="00F66B6E">
        <w:tc>
          <w:tcPr>
            <w:tcW w:w="1435" w:type="dxa"/>
          </w:tcPr>
          <w:p w14:paraId="30ED6A8B" w14:textId="1B7F1870" w:rsidR="00F66B6E" w:rsidRPr="00A52789" w:rsidRDefault="00A14AF6" w:rsidP="00A14AF6">
            <w:pPr>
              <w:keepNext/>
              <w:keepLines/>
              <w:rPr>
                <w:b/>
              </w:rPr>
            </w:pPr>
            <w:r>
              <w:rPr>
                <w:rFonts w:cs="Arial-BoldMT"/>
              </w:rPr>
              <w:t xml:space="preserve">TR </w:t>
            </w:r>
            <w:r w:rsidR="00F66B6E">
              <w:rPr>
                <w:rFonts w:cs="Arial-BoldMT"/>
              </w:rPr>
              <w:t>16982</w:t>
            </w:r>
          </w:p>
        </w:tc>
        <w:tc>
          <w:tcPr>
            <w:tcW w:w="7915" w:type="dxa"/>
          </w:tcPr>
          <w:p w14:paraId="1F1D27A5" w14:textId="5571BB6F" w:rsidR="00F66B6E" w:rsidRPr="00A14AF6" w:rsidRDefault="00A14AF6" w:rsidP="00A14AF6">
            <w:pPr>
              <w:keepNext/>
              <w:keepLines/>
              <w:rPr>
                <w:rFonts w:cs="Arial-BoldMT"/>
              </w:rPr>
            </w:pPr>
            <w:r>
              <w:rPr>
                <w:rFonts w:cs="Arial-BoldMT"/>
              </w:rPr>
              <w:t>E</w:t>
            </w:r>
            <w:r w:rsidRPr="00A14AF6">
              <w:rPr>
                <w:rFonts w:cs="Arial-BoldMT"/>
              </w:rPr>
              <w:t>rgonomics of human-system interaction -- Usability methods supporting human-</w:t>
            </w:r>
            <w:proofErr w:type="spellStart"/>
            <w:r w:rsidRPr="00A14AF6">
              <w:rPr>
                <w:rFonts w:cs="Arial-BoldMT"/>
              </w:rPr>
              <w:t>centred</w:t>
            </w:r>
            <w:proofErr w:type="spellEnd"/>
            <w:r w:rsidRPr="00A14AF6">
              <w:rPr>
                <w:rFonts w:cs="Arial-BoldMT"/>
              </w:rPr>
              <w:t xml:space="preserve"> design</w:t>
            </w:r>
          </w:p>
        </w:tc>
      </w:tr>
    </w:tbl>
    <w:p w14:paraId="182F1092" w14:textId="77777777" w:rsidR="00F66B6E" w:rsidRDefault="00F66B6E" w:rsidP="00F66B6E"/>
    <w:p w14:paraId="165DDF7C" w14:textId="062C428B" w:rsidR="0016345E" w:rsidRDefault="00037443">
      <w:pPr>
        <w:rPr>
          <w:rFonts w:cs="Arial-BoldMT"/>
        </w:rPr>
      </w:pPr>
      <w:r>
        <w:rPr>
          <w:rFonts w:cs="Arial-BoldMT"/>
        </w:rPr>
        <w:t>Not as well known in the human factors community, but equally important</w:t>
      </w:r>
      <w:r w:rsidR="00EB26FA">
        <w:rPr>
          <w:rFonts w:cs="Arial-BoldMT"/>
        </w:rPr>
        <w:t>,</w:t>
      </w:r>
      <w:r>
        <w:rPr>
          <w:rFonts w:cs="Arial-BoldMT"/>
        </w:rPr>
        <w:t xml:space="preserve"> is the work of </w:t>
      </w:r>
      <w:r w:rsidR="00F66B6E">
        <w:rPr>
          <w:rFonts w:cs="Arial-BoldMT"/>
        </w:rPr>
        <w:t xml:space="preserve">ISO/IEC JTC 1 </w:t>
      </w:r>
      <w:r>
        <w:rPr>
          <w:rFonts w:cs="Arial-BoldMT"/>
        </w:rPr>
        <w:t>(Information Technology</w:t>
      </w:r>
      <w:r w:rsidR="00F66B6E">
        <w:rPr>
          <w:rFonts w:cs="Arial-BoldMT"/>
        </w:rPr>
        <w:t>)</w:t>
      </w:r>
      <w:r w:rsidR="002F65E4">
        <w:rPr>
          <w:rFonts w:cs="Arial-BoldMT"/>
        </w:rPr>
        <w:t>, responsible for global information and communications technology standards for business and consumer applications</w:t>
      </w:r>
      <w:r w:rsidR="0009160C">
        <w:rPr>
          <w:rFonts w:cs="Arial-BoldMT"/>
        </w:rPr>
        <w:t xml:space="preserve"> (e.g., MPEG, </w:t>
      </w:r>
      <w:r w:rsidR="00942FDB">
        <w:rPr>
          <w:rFonts w:cs="Arial-BoldMT"/>
        </w:rPr>
        <w:t>smart cards, SQL language).</w:t>
      </w:r>
      <w:r w:rsidR="00F66B6E">
        <w:rPr>
          <w:rFonts w:cs="Arial-BoldMT"/>
        </w:rPr>
        <w:t xml:space="preserve">  </w:t>
      </w:r>
      <w:r>
        <w:rPr>
          <w:rFonts w:cs="Arial-BoldMT"/>
        </w:rPr>
        <w:t xml:space="preserve">At first glance, the most relevant subcommittee to this project would be SC 35 (User Interfaces) with Table </w:t>
      </w:r>
      <w:r w:rsidR="0033531A">
        <w:rPr>
          <w:rFonts w:cs="Arial-BoldMT"/>
        </w:rPr>
        <w:t>4</w:t>
      </w:r>
      <w:r>
        <w:rPr>
          <w:rFonts w:cs="Arial-BoldMT"/>
        </w:rPr>
        <w:t xml:space="preserve"> providing examples of relevant standards.  Again, their work is so extensive that it could be the sole focus of a NIST project (Table 3). </w:t>
      </w:r>
    </w:p>
    <w:p w14:paraId="2D79509F" w14:textId="77777777" w:rsidR="00A43BF2" w:rsidRPr="00A52789" w:rsidRDefault="00A43BF2" w:rsidP="00C00B77">
      <w:pPr>
        <w:rPr>
          <w:bCs/>
        </w:rPr>
      </w:pPr>
    </w:p>
    <w:p w14:paraId="10539C37" w14:textId="293126A5" w:rsidR="004702AE" w:rsidRPr="00A52789" w:rsidRDefault="004702AE" w:rsidP="004702AE">
      <w:pPr>
        <w:jc w:val="center"/>
        <w:rPr>
          <w:bCs/>
        </w:rPr>
      </w:pPr>
      <w:r w:rsidRPr="00A52789">
        <w:rPr>
          <w:bCs/>
        </w:rPr>
        <w:t xml:space="preserve">Table </w:t>
      </w:r>
      <w:r w:rsidR="0033531A">
        <w:rPr>
          <w:bCs/>
        </w:rPr>
        <w:t>4</w:t>
      </w:r>
      <w:r w:rsidRPr="00A52789">
        <w:rPr>
          <w:bCs/>
        </w:rPr>
        <w:t xml:space="preserve">. </w:t>
      </w:r>
      <w:r w:rsidR="00117CE2">
        <w:rPr>
          <w:bCs/>
        </w:rPr>
        <w:t xml:space="preserve"> </w:t>
      </w:r>
      <w:r w:rsidRPr="00A52789">
        <w:t xml:space="preserve">Examples of Standards from </w:t>
      </w:r>
      <w:r w:rsidRPr="00A52789">
        <w:rPr>
          <w:bCs/>
        </w:rPr>
        <w:t>ISO/IEC JTC 1</w:t>
      </w:r>
      <w:r w:rsidR="00160236">
        <w:rPr>
          <w:bCs/>
        </w:rPr>
        <w:t>/</w:t>
      </w:r>
      <w:r w:rsidR="00A43BF2">
        <w:rPr>
          <w:bCs/>
        </w:rPr>
        <w:t>SC 35</w:t>
      </w:r>
    </w:p>
    <w:p w14:paraId="729C9104" w14:textId="77777777" w:rsidR="004702AE" w:rsidRPr="00A52789" w:rsidRDefault="004702AE" w:rsidP="00C00B77">
      <w:pPr>
        <w:rPr>
          <w:bCs/>
        </w:rPr>
      </w:pPr>
    </w:p>
    <w:tbl>
      <w:tblPr>
        <w:tblStyle w:val="TableGrid"/>
        <w:tblW w:w="0" w:type="auto"/>
        <w:tblLook w:val="04A0" w:firstRow="1" w:lastRow="0" w:firstColumn="1" w:lastColumn="0" w:noHBand="0" w:noVBand="1"/>
      </w:tblPr>
      <w:tblGrid>
        <w:gridCol w:w="1177"/>
        <w:gridCol w:w="8173"/>
      </w:tblGrid>
      <w:tr w:rsidR="00B67C9F" w:rsidRPr="00A52789" w14:paraId="398718C5" w14:textId="77777777" w:rsidTr="00A52789">
        <w:tc>
          <w:tcPr>
            <w:tcW w:w="1177" w:type="dxa"/>
          </w:tcPr>
          <w:p w14:paraId="468EC7CD" w14:textId="6EB94F78" w:rsidR="00B67C9F" w:rsidRPr="00A52789" w:rsidRDefault="00B67C9F" w:rsidP="00B051D1">
            <w:pPr>
              <w:jc w:val="center"/>
              <w:rPr>
                <w:b/>
              </w:rPr>
            </w:pPr>
            <w:r w:rsidRPr="00A52789">
              <w:rPr>
                <w:b/>
              </w:rPr>
              <w:t>ISO/IEC Standard</w:t>
            </w:r>
          </w:p>
        </w:tc>
        <w:tc>
          <w:tcPr>
            <w:tcW w:w="8173" w:type="dxa"/>
            <w:tcBorders>
              <w:bottom w:val="single" w:sz="4" w:space="0" w:color="auto"/>
            </w:tcBorders>
            <w:vAlign w:val="center"/>
          </w:tcPr>
          <w:p w14:paraId="6E93DCB6" w14:textId="264D2856" w:rsidR="00B67C9F" w:rsidRPr="00A52789" w:rsidRDefault="00B67C9F" w:rsidP="004B03AC">
            <w:pPr>
              <w:jc w:val="center"/>
              <w:rPr>
                <w:b/>
              </w:rPr>
            </w:pPr>
            <w:r w:rsidRPr="00A52789">
              <w:rPr>
                <w:b/>
              </w:rPr>
              <w:t>Title</w:t>
            </w:r>
          </w:p>
        </w:tc>
      </w:tr>
      <w:tr w:rsidR="00B67C9F" w:rsidRPr="00A52789" w14:paraId="0B405290" w14:textId="77777777" w:rsidTr="00A52789">
        <w:tc>
          <w:tcPr>
            <w:tcW w:w="1177" w:type="dxa"/>
          </w:tcPr>
          <w:p w14:paraId="5E9D45D7" w14:textId="562A8FB3" w:rsidR="00B67C9F" w:rsidRPr="00A52789" w:rsidRDefault="00B67C9F" w:rsidP="00B051D1">
            <w:pPr>
              <w:jc w:val="center"/>
            </w:pPr>
            <w:r w:rsidRPr="00A52789">
              <w:t>9995</w:t>
            </w:r>
          </w:p>
        </w:tc>
        <w:tc>
          <w:tcPr>
            <w:tcW w:w="8173" w:type="dxa"/>
            <w:shd w:val="clear" w:color="auto" w:fill="auto"/>
          </w:tcPr>
          <w:p w14:paraId="528D2138" w14:textId="20AC62B6" w:rsidR="00B67C9F" w:rsidRPr="00A52789" w:rsidRDefault="00B67C9F" w:rsidP="004702AE">
            <w:pPr>
              <w:rPr>
                <w:rFonts w:eastAsia="Times New Roman"/>
              </w:rPr>
            </w:pPr>
            <w:r w:rsidRPr="00A52789">
              <w:rPr>
                <w:rFonts w:eastAsia="Times New Roman"/>
                <w:color w:val="404040"/>
                <w:shd w:val="clear" w:color="auto" w:fill="FFFFFF"/>
              </w:rPr>
              <w:t>Information technology -- Keyboard layouts for text and office systems</w:t>
            </w:r>
          </w:p>
        </w:tc>
      </w:tr>
      <w:tr w:rsidR="00B67C9F" w:rsidRPr="00A52789" w14:paraId="58DCCE53" w14:textId="77777777" w:rsidTr="00A52789">
        <w:tc>
          <w:tcPr>
            <w:tcW w:w="1177" w:type="dxa"/>
          </w:tcPr>
          <w:p w14:paraId="3D69DAC8" w14:textId="39D7AF74" w:rsidR="00B67C9F" w:rsidRPr="00A52789" w:rsidRDefault="00B67C9F" w:rsidP="00B051D1">
            <w:pPr>
              <w:jc w:val="center"/>
            </w:pPr>
            <w:r w:rsidRPr="00A52789">
              <w:t>10741</w:t>
            </w:r>
          </w:p>
        </w:tc>
        <w:tc>
          <w:tcPr>
            <w:tcW w:w="8173" w:type="dxa"/>
            <w:shd w:val="clear" w:color="auto" w:fill="auto"/>
          </w:tcPr>
          <w:p w14:paraId="20FB0433" w14:textId="24A67392" w:rsidR="00B67C9F" w:rsidRPr="00A52789" w:rsidRDefault="00B67C9F" w:rsidP="007E4A6B">
            <w:pPr>
              <w:rPr>
                <w:rFonts w:eastAsia="Times New Roman"/>
              </w:rPr>
            </w:pPr>
            <w:r w:rsidRPr="00A52789">
              <w:rPr>
                <w:rFonts w:eastAsia="Times New Roman"/>
                <w:color w:val="404040"/>
                <w:shd w:val="clear" w:color="auto" w:fill="FFFFFF"/>
              </w:rPr>
              <w:t>Information technology -- User system interfaces -- Dialogue interaction</w:t>
            </w:r>
          </w:p>
        </w:tc>
      </w:tr>
      <w:tr w:rsidR="00B67C9F" w:rsidRPr="00A52789" w14:paraId="2B01AC32" w14:textId="77777777" w:rsidTr="00A52789">
        <w:tc>
          <w:tcPr>
            <w:tcW w:w="1177" w:type="dxa"/>
          </w:tcPr>
          <w:p w14:paraId="61152E1C" w14:textId="5166B55A" w:rsidR="00B67C9F" w:rsidRPr="00A52789" w:rsidRDefault="00B67C9F" w:rsidP="00B051D1">
            <w:pPr>
              <w:jc w:val="center"/>
            </w:pPr>
            <w:r w:rsidRPr="00A52789">
              <w:t>11581</w:t>
            </w:r>
          </w:p>
        </w:tc>
        <w:tc>
          <w:tcPr>
            <w:tcW w:w="8173" w:type="dxa"/>
            <w:shd w:val="clear" w:color="auto" w:fill="auto"/>
          </w:tcPr>
          <w:p w14:paraId="0496DF50" w14:textId="612B3501" w:rsidR="00B67C9F" w:rsidRPr="00A52789" w:rsidRDefault="00B051D1" w:rsidP="00B051D1">
            <w:pPr>
              <w:rPr>
                <w:rFonts w:eastAsia="Times New Roman"/>
              </w:rPr>
            </w:pPr>
            <w:r w:rsidRPr="00A52789">
              <w:rPr>
                <w:rFonts w:eastAsia="Times New Roman"/>
                <w:color w:val="404040"/>
                <w:shd w:val="clear" w:color="auto" w:fill="FFFFFF"/>
              </w:rPr>
              <w:t xml:space="preserve">Information technology -- User system interfaces </w:t>
            </w:r>
            <w:r>
              <w:rPr>
                <w:rFonts w:eastAsia="Times New Roman"/>
                <w:color w:val="404040"/>
                <w:shd w:val="clear" w:color="auto" w:fill="FFFFFF"/>
              </w:rPr>
              <w:t xml:space="preserve">and symbols – </w:t>
            </w:r>
            <w:r>
              <w:rPr>
                <w:rFonts w:eastAsia="Times New Roman"/>
                <w:color w:val="404040"/>
                <w:shd w:val="clear" w:color="auto" w:fill="FFFFFF"/>
              </w:rPr>
              <w:br/>
              <w:t xml:space="preserve">  Icon Symbols and functions </w:t>
            </w:r>
          </w:p>
        </w:tc>
      </w:tr>
      <w:tr w:rsidR="00B67C9F" w:rsidRPr="00A52789" w14:paraId="69EE1B53" w14:textId="77777777" w:rsidTr="00A52789">
        <w:tc>
          <w:tcPr>
            <w:tcW w:w="1177" w:type="dxa"/>
          </w:tcPr>
          <w:p w14:paraId="1BA0BCDD" w14:textId="27000170" w:rsidR="00B67C9F" w:rsidRPr="00A52789" w:rsidRDefault="00B67C9F" w:rsidP="00B051D1">
            <w:pPr>
              <w:jc w:val="center"/>
            </w:pPr>
            <w:r w:rsidRPr="00A52789">
              <w:t>15411</w:t>
            </w:r>
          </w:p>
        </w:tc>
        <w:tc>
          <w:tcPr>
            <w:tcW w:w="8173" w:type="dxa"/>
            <w:shd w:val="clear" w:color="auto" w:fill="auto"/>
          </w:tcPr>
          <w:p w14:paraId="007A2BC7" w14:textId="5CC5A060" w:rsidR="00B67C9F" w:rsidRPr="00A52789" w:rsidRDefault="00B67C9F" w:rsidP="004702AE">
            <w:pPr>
              <w:rPr>
                <w:rFonts w:eastAsia="Times New Roman"/>
              </w:rPr>
            </w:pPr>
            <w:r w:rsidRPr="00A52789">
              <w:rPr>
                <w:rFonts w:eastAsia="Times New Roman"/>
                <w:color w:val="404040"/>
                <w:shd w:val="clear" w:color="auto" w:fill="FFFFFF"/>
              </w:rPr>
              <w:t>Information technology -- Segmented keyboard layouts</w:t>
            </w:r>
          </w:p>
        </w:tc>
      </w:tr>
      <w:tr w:rsidR="00B67C9F" w:rsidRPr="00A52789" w14:paraId="75A5A807" w14:textId="77777777" w:rsidTr="00A52789">
        <w:trPr>
          <w:trHeight w:val="65"/>
        </w:trPr>
        <w:tc>
          <w:tcPr>
            <w:tcW w:w="1177" w:type="dxa"/>
          </w:tcPr>
          <w:p w14:paraId="28EEB5E8" w14:textId="704C0F4A" w:rsidR="00B67C9F" w:rsidRPr="00A52789" w:rsidRDefault="00B67C9F" w:rsidP="00B051D1">
            <w:pPr>
              <w:jc w:val="center"/>
            </w:pPr>
            <w:r w:rsidRPr="00A52789">
              <w:t>17549</w:t>
            </w:r>
          </w:p>
        </w:tc>
        <w:tc>
          <w:tcPr>
            <w:tcW w:w="8173" w:type="dxa"/>
            <w:shd w:val="clear" w:color="auto" w:fill="auto"/>
          </w:tcPr>
          <w:p w14:paraId="68C556F3" w14:textId="6D458AD3" w:rsidR="00B67C9F" w:rsidRPr="00A52789" w:rsidRDefault="00B051D1" w:rsidP="00B051D1">
            <w:pPr>
              <w:rPr>
                <w:rFonts w:eastAsia="Times New Roman"/>
              </w:rPr>
            </w:pPr>
            <w:r w:rsidRPr="00A52789">
              <w:rPr>
                <w:rFonts w:eastAsia="Times New Roman"/>
                <w:color w:val="404040"/>
                <w:shd w:val="clear" w:color="auto" w:fill="FFFFFF"/>
              </w:rPr>
              <w:t xml:space="preserve">Information technology -- User </w:t>
            </w:r>
            <w:r>
              <w:rPr>
                <w:rFonts w:eastAsia="Times New Roman"/>
                <w:color w:val="404040"/>
                <w:shd w:val="clear" w:color="auto" w:fill="FFFFFF"/>
              </w:rPr>
              <w:t xml:space="preserve">interface guidelines on menu navigation </w:t>
            </w:r>
          </w:p>
        </w:tc>
      </w:tr>
    </w:tbl>
    <w:p w14:paraId="5BAA0D8B" w14:textId="77777777" w:rsidR="00C00B77" w:rsidRDefault="00C00B77" w:rsidP="00C00B77">
      <w:pPr>
        <w:rPr>
          <w:bCs/>
        </w:rPr>
      </w:pPr>
    </w:p>
    <w:p w14:paraId="7C461D7A" w14:textId="2E8EAB5B" w:rsidR="00160236" w:rsidRPr="00A43BF2" w:rsidRDefault="00160236" w:rsidP="00160236">
      <w:pPr>
        <w:rPr>
          <w:bCs/>
        </w:rPr>
      </w:pPr>
      <w:r>
        <w:rPr>
          <w:bCs/>
        </w:rPr>
        <w:t>However, much of the significant activity is in SC 7, (</w:t>
      </w:r>
      <w:r w:rsidRPr="00A43BF2">
        <w:rPr>
          <w:bCs/>
        </w:rPr>
        <w:t>Software and systems engineering</w:t>
      </w:r>
      <w:r>
        <w:rPr>
          <w:bCs/>
        </w:rPr>
        <w:t xml:space="preserve">) as part of the </w:t>
      </w:r>
      <w:proofErr w:type="spellStart"/>
      <w:r>
        <w:rPr>
          <w:bCs/>
        </w:rPr>
        <w:t>SQuaRE</w:t>
      </w:r>
      <w:proofErr w:type="spellEnd"/>
      <w:r>
        <w:rPr>
          <w:bCs/>
        </w:rPr>
        <w:t xml:space="preserve"> (</w:t>
      </w:r>
      <w:r w:rsidRPr="00A14AF6">
        <w:rPr>
          <w:bCs/>
        </w:rPr>
        <w:t>Systems and software Quality Requirements and Evaluation</w:t>
      </w:r>
      <w:r>
        <w:rPr>
          <w:bCs/>
        </w:rPr>
        <w:t xml:space="preserve">) project and it is these standards that were reviewed as part of this project (Table </w:t>
      </w:r>
      <w:r w:rsidR="0033531A">
        <w:rPr>
          <w:bCs/>
        </w:rPr>
        <w:t>5</w:t>
      </w:r>
      <w:r>
        <w:rPr>
          <w:bCs/>
        </w:rPr>
        <w:t xml:space="preserve">).  As that project is ongoing, other standards are anticipated to be added in the near future. </w:t>
      </w:r>
      <w:r w:rsidR="00852D1D">
        <w:rPr>
          <w:bCs/>
        </w:rPr>
        <w:t xml:space="preserve"> </w:t>
      </w:r>
      <w:r>
        <w:rPr>
          <w:bCs/>
        </w:rPr>
        <w:t>NIST was very instrumental in the developed of several of the standards in this series.</w:t>
      </w:r>
    </w:p>
    <w:p w14:paraId="14C066B3" w14:textId="77777777" w:rsidR="00160236" w:rsidRDefault="00160236" w:rsidP="00160236">
      <w:pPr>
        <w:rPr>
          <w:bCs/>
        </w:rPr>
      </w:pPr>
    </w:p>
    <w:p w14:paraId="56FB0BD8" w14:textId="77777777" w:rsidR="00A43BF2" w:rsidRDefault="00A43BF2" w:rsidP="00C00B77">
      <w:pPr>
        <w:rPr>
          <w:bCs/>
        </w:rPr>
      </w:pPr>
    </w:p>
    <w:p w14:paraId="389E829C" w14:textId="0631085E" w:rsidR="00A43BF2" w:rsidRDefault="00160236" w:rsidP="0033531A">
      <w:pPr>
        <w:keepNext/>
        <w:keepLines/>
        <w:jc w:val="center"/>
        <w:rPr>
          <w:bCs/>
        </w:rPr>
      </w:pPr>
      <w:r>
        <w:rPr>
          <w:bCs/>
        </w:rPr>
        <w:t xml:space="preserve">Table </w:t>
      </w:r>
      <w:r w:rsidR="0033531A">
        <w:rPr>
          <w:bCs/>
        </w:rPr>
        <w:t>5</w:t>
      </w:r>
      <w:r w:rsidR="00A43BF2">
        <w:rPr>
          <w:bCs/>
        </w:rPr>
        <w:t xml:space="preserve">.  </w:t>
      </w:r>
      <w:r>
        <w:rPr>
          <w:bCs/>
        </w:rPr>
        <w:t>Core</w:t>
      </w:r>
      <w:r w:rsidR="00A43BF2">
        <w:rPr>
          <w:bCs/>
        </w:rPr>
        <w:t xml:space="preserve"> Standards from ISO/IEC JTC 1/ SC 7</w:t>
      </w:r>
      <w:r>
        <w:rPr>
          <w:bCs/>
        </w:rPr>
        <w:t xml:space="preserve"> (</w:t>
      </w:r>
      <w:proofErr w:type="spellStart"/>
      <w:r>
        <w:rPr>
          <w:bCs/>
        </w:rPr>
        <w:t>SQuaRE</w:t>
      </w:r>
      <w:proofErr w:type="spellEnd"/>
      <w:r>
        <w:rPr>
          <w:bCs/>
        </w:rPr>
        <w:t xml:space="preserve"> Project)</w:t>
      </w:r>
    </w:p>
    <w:p w14:paraId="34056155" w14:textId="77777777" w:rsidR="00A43BF2" w:rsidRDefault="00A43BF2" w:rsidP="0033531A">
      <w:pPr>
        <w:keepNext/>
        <w:keepLines/>
        <w:rPr>
          <w:bCs/>
        </w:rPr>
      </w:pPr>
    </w:p>
    <w:tbl>
      <w:tblPr>
        <w:tblStyle w:val="TableGrid"/>
        <w:tblW w:w="0" w:type="auto"/>
        <w:tblLook w:val="04A0" w:firstRow="1" w:lastRow="0" w:firstColumn="1" w:lastColumn="0" w:noHBand="0" w:noVBand="1"/>
      </w:tblPr>
      <w:tblGrid>
        <w:gridCol w:w="1435"/>
        <w:gridCol w:w="7915"/>
      </w:tblGrid>
      <w:tr w:rsidR="00A43BF2" w:rsidRPr="00A52789" w14:paraId="7CF7A63F" w14:textId="77777777" w:rsidTr="007E4A6B">
        <w:tc>
          <w:tcPr>
            <w:tcW w:w="1435" w:type="dxa"/>
            <w:vAlign w:val="center"/>
          </w:tcPr>
          <w:p w14:paraId="4D73B85E" w14:textId="77777777" w:rsidR="00A43BF2" w:rsidRPr="00A52789" w:rsidRDefault="00A43BF2" w:rsidP="007E4A6B">
            <w:pPr>
              <w:keepNext/>
              <w:keepLines/>
              <w:jc w:val="center"/>
              <w:rPr>
                <w:b/>
              </w:rPr>
            </w:pPr>
            <w:r w:rsidRPr="00A52789">
              <w:rPr>
                <w:b/>
              </w:rPr>
              <w:t>ISO Standard</w:t>
            </w:r>
          </w:p>
        </w:tc>
        <w:tc>
          <w:tcPr>
            <w:tcW w:w="7915" w:type="dxa"/>
            <w:vAlign w:val="center"/>
          </w:tcPr>
          <w:p w14:paraId="6B74DAB8" w14:textId="77777777" w:rsidR="00A43BF2" w:rsidRPr="00A52789" w:rsidRDefault="00A43BF2" w:rsidP="007E4A6B">
            <w:pPr>
              <w:keepNext/>
              <w:keepLines/>
              <w:jc w:val="center"/>
              <w:rPr>
                <w:b/>
              </w:rPr>
            </w:pPr>
            <w:r w:rsidRPr="00A52789">
              <w:rPr>
                <w:b/>
              </w:rPr>
              <w:t>Title</w:t>
            </w:r>
          </w:p>
        </w:tc>
      </w:tr>
      <w:tr w:rsidR="00A43BF2" w:rsidRPr="00B525B8" w14:paraId="0657915F" w14:textId="77777777" w:rsidTr="007E4A6B">
        <w:tc>
          <w:tcPr>
            <w:tcW w:w="1435" w:type="dxa"/>
            <w:vAlign w:val="center"/>
          </w:tcPr>
          <w:p w14:paraId="43B1C42F" w14:textId="2442B5E1" w:rsidR="00A43BF2" w:rsidRPr="001B5565" w:rsidRDefault="001B5565" w:rsidP="007E4A6B">
            <w:pPr>
              <w:keepNext/>
              <w:keepLines/>
              <w:jc w:val="center"/>
            </w:pPr>
            <w:r w:rsidRPr="001B5565">
              <w:t xml:space="preserve">TR </w:t>
            </w:r>
            <w:r w:rsidR="00A43BF2" w:rsidRPr="001B5565">
              <w:t>25060</w:t>
            </w:r>
          </w:p>
        </w:tc>
        <w:tc>
          <w:tcPr>
            <w:tcW w:w="7915" w:type="dxa"/>
          </w:tcPr>
          <w:p w14:paraId="15C01E50" w14:textId="7D473AF8" w:rsidR="00A43BF2" w:rsidRPr="0033531A" w:rsidRDefault="001B5565" w:rsidP="0033531A">
            <w:pPr>
              <w:rPr>
                <w:rFonts w:eastAsia="Times New Roman"/>
              </w:rPr>
            </w:pPr>
            <w:r w:rsidRPr="001B5565">
              <w:t>Systems and software engineering — Systems and software product Quality Requirements and Evaluation (</w:t>
            </w:r>
            <w:proofErr w:type="spellStart"/>
            <w:r w:rsidRPr="001B5565">
              <w:t>SQuaRE</w:t>
            </w:r>
            <w:proofErr w:type="spellEnd"/>
            <w:r w:rsidRPr="001B5565">
              <w:t>) — Common Industry Format (CIF) for usability: General framework for usability-related information (</w:t>
            </w:r>
            <w:r w:rsidRPr="0033531A">
              <w:rPr>
                <w:rFonts w:eastAsia="Times New Roman"/>
                <w:bCs/>
                <w:color w:val="404040"/>
                <w:shd w:val="clear" w:color="auto" w:fill="FFFFFF"/>
              </w:rPr>
              <w:t>ISO/IEC TR 25060:2010)</w:t>
            </w:r>
          </w:p>
        </w:tc>
      </w:tr>
      <w:tr w:rsidR="001B5565" w:rsidRPr="00B525B8" w14:paraId="0BAB5E4F" w14:textId="77777777" w:rsidTr="001B5565">
        <w:trPr>
          <w:trHeight w:val="899"/>
        </w:trPr>
        <w:tc>
          <w:tcPr>
            <w:tcW w:w="1435" w:type="dxa"/>
            <w:vAlign w:val="center"/>
          </w:tcPr>
          <w:p w14:paraId="6870A6BA" w14:textId="73973F95" w:rsidR="00A43BF2" w:rsidRPr="001B5565" w:rsidRDefault="00A43BF2" w:rsidP="007E4A6B">
            <w:pPr>
              <w:keepNext/>
              <w:keepLines/>
              <w:jc w:val="center"/>
            </w:pPr>
            <w:r w:rsidRPr="001B5565">
              <w:t>25062</w:t>
            </w:r>
          </w:p>
        </w:tc>
        <w:tc>
          <w:tcPr>
            <w:tcW w:w="7915" w:type="dxa"/>
          </w:tcPr>
          <w:p w14:paraId="44B916C5" w14:textId="00201C64" w:rsidR="00A43BF2" w:rsidRPr="0033531A" w:rsidRDefault="001B5565" w:rsidP="0033531A">
            <w:pPr>
              <w:rPr>
                <w:rFonts w:eastAsia="Times New Roman"/>
              </w:rPr>
            </w:pPr>
            <w:r w:rsidRPr="0033531A">
              <w:rPr>
                <w:rFonts w:eastAsia="Times New Roman"/>
                <w:color w:val="404040"/>
                <w:shd w:val="clear" w:color="auto" w:fill="FFFFFF"/>
              </w:rPr>
              <w:t>Software engineering — Software product Quality Requirements and Evaluation (</w:t>
            </w:r>
            <w:proofErr w:type="spellStart"/>
            <w:r w:rsidRPr="0033531A">
              <w:rPr>
                <w:rFonts w:eastAsia="Times New Roman"/>
                <w:color w:val="404040"/>
                <w:shd w:val="clear" w:color="auto" w:fill="FFFFFF"/>
              </w:rPr>
              <w:t>SQuaRE</w:t>
            </w:r>
            <w:proofErr w:type="spellEnd"/>
            <w:r w:rsidRPr="0033531A">
              <w:rPr>
                <w:rFonts w:eastAsia="Times New Roman"/>
                <w:color w:val="404040"/>
                <w:shd w:val="clear" w:color="auto" w:fill="FFFFFF"/>
              </w:rPr>
              <w:t>) — Common Industry Format (CIF) for usability test reports (</w:t>
            </w:r>
            <w:r w:rsidRPr="0033531A">
              <w:rPr>
                <w:rFonts w:eastAsia="Times New Roman"/>
                <w:bCs/>
                <w:color w:val="404040"/>
                <w:shd w:val="clear" w:color="auto" w:fill="FFFFFF"/>
              </w:rPr>
              <w:t>ISO/IEC 25062:2006</w:t>
            </w:r>
            <w:r w:rsidRPr="001B5565">
              <w:rPr>
                <w:rFonts w:eastAsia="Times New Roman"/>
              </w:rPr>
              <w:t>)</w:t>
            </w:r>
          </w:p>
        </w:tc>
      </w:tr>
      <w:tr w:rsidR="00A43BF2" w:rsidRPr="00B525B8" w14:paraId="75CB1110" w14:textId="77777777" w:rsidTr="007E4A6B">
        <w:tc>
          <w:tcPr>
            <w:tcW w:w="1435" w:type="dxa"/>
            <w:vAlign w:val="center"/>
          </w:tcPr>
          <w:p w14:paraId="484DAEE7" w14:textId="2D7A7551" w:rsidR="00A43BF2" w:rsidRPr="001B5565" w:rsidRDefault="00A43BF2" w:rsidP="007E4A6B">
            <w:pPr>
              <w:keepNext/>
              <w:keepLines/>
              <w:jc w:val="center"/>
            </w:pPr>
            <w:r w:rsidRPr="001B5565">
              <w:t>25063</w:t>
            </w:r>
          </w:p>
        </w:tc>
        <w:tc>
          <w:tcPr>
            <w:tcW w:w="7915" w:type="dxa"/>
          </w:tcPr>
          <w:p w14:paraId="673BA237" w14:textId="3C95E036" w:rsidR="00A43BF2" w:rsidRPr="0033531A" w:rsidRDefault="001B5565" w:rsidP="0033531A">
            <w:pPr>
              <w:shd w:val="clear" w:color="auto" w:fill="FFFFFF"/>
              <w:spacing w:line="270" w:lineRule="atLeast"/>
              <w:textAlignment w:val="bottom"/>
              <w:rPr>
                <w:rFonts w:eastAsia="Times New Roman"/>
                <w:bCs/>
                <w:color w:val="013568"/>
              </w:rPr>
            </w:pPr>
            <w:r w:rsidRPr="0033531A">
              <w:rPr>
                <w:rFonts w:eastAsia="Times New Roman"/>
                <w:bCs/>
                <w:color w:val="013568"/>
              </w:rPr>
              <w:t>Systems and software engineering — Systems and software product Quality Requirements and Evaluation (</w:t>
            </w:r>
            <w:proofErr w:type="spellStart"/>
            <w:r w:rsidRPr="0033531A">
              <w:rPr>
                <w:rFonts w:eastAsia="Times New Roman"/>
                <w:bCs/>
                <w:color w:val="013568"/>
              </w:rPr>
              <w:t>SQuaRE</w:t>
            </w:r>
            <w:proofErr w:type="spellEnd"/>
            <w:r w:rsidRPr="0033531A">
              <w:rPr>
                <w:rFonts w:eastAsia="Times New Roman"/>
                <w:bCs/>
                <w:color w:val="013568"/>
              </w:rPr>
              <w:t>) — Common Industry Format (CIF) for usability: Context of use description</w:t>
            </w:r>
            <w:r>
              <w:rPr>
                <w:rFonts w:eastAsia="Times New Roman"/>
                <w:bCs/>
                <w:color w:val="013568"/>
              </w:rPr>
              <w:t xml:space="preserve"> (</w:t>
            </w:r>
            <w:r w:rsidRPr="003653F7">
              <w:rPr>
                <w:rFonts w:eastAsia="Times New Roman"/>
                <w:bCs/>
                <w:color w:val="013568"/>
              </w:rPr>
              <w:t>ISO/IEC</w:t>
            </w:r>
            <w:r>
              <w:rPr>
                <w:rFonts w:eastAsia="Times New Roman"/>
                <w:bCs/>
                <w:color w:val="013568"/>
              </w:rPr>
              <w:t>: 25063:</w:t>
            </w:r>
            <w:r w:rsidRPr="001B5565">
              <w:rPr>
                <w:rFonts w:eastAsia="Times New Roman"/>
                <w:bCs/>
                <w:color w:val="013568"/>
              </w:rPr>
              <w:t>2014</w:t>
            </w:r>
            <w:r w:rsidRPr="003653F7">
              <w:rPr>
                <w:rFonts w:eastAsia="Times New Roman"/>
                <w:bCs/>
                <w:color w:val="013568"/>
              </w:rPr>
              <w:t>)</w:t>
            </w:r>
          </w:p>
        </w:tc>
      </w:tr>
      <w:tr w:rsidR="00A43BF2" w:rsidRPr="00A52789" w14:paraId="37778920" w14:textId="77777777" w:rsidTr="007E4A6B">
        <w:tc>
          <w:tcPr>
            <w:tcW w:w="1435" w:type="dxa"/>
            <w:vAlign w:val="center"/>
          </w:tcPr>
          <w:p w14:paraId="0A5A8109" w14:textId="4A690DB0" w:rsidR="00A43BF2" w:rsidRPr="0033531A" w:rsidRDefault="00A43BF2" w:rsidP="007E4A6B">
            <w:pPr>
              <w:keepNext/>
              <w:keepLines/>
              <w:jc w:val="center"/>
            </w:pPr>
            <w:r w:rsidRPr="0033531A">
              <w:t>25064</w:t>
            </w:r>
          </w:p>
        </w:tc>
        <w:tc>
          <w:tcPr>
            <w:tcW w:w="7915" w:type="dxa"/>
            <w:vAlign w:val="center"/>
          </w:tcPr>
          <w:p w14:paraId="4D14F13D" w14:textId="7CBBD898" w:rsidR="00A43BF2" w:rsidRPr="0033531A" w:rsidRDefault="001B5565" w:rsidP="0033531A">
            <w:pPr>
              <w:keepNext/>
              <w:keepLines/>
            </w:pPr>
            <w:r w:rsidRPr="0033531A">
              <w:rPr>
                <w:bCs/>
              </w:rPr>
              <w:t>ISO/IEC 25064:2013</w:t>
            </w:r>
            <w:r w:rsidR="0033531A">
              <w:t xml:space="preserve"> </w:t>
            </w:r>
            <w:r w:rsidRPr="0033531A">
              <w:t>Systems and software engineering — Software product Quality Requirements and Evaluation (</w:t>
            </w:r>
            <w:proofErr w:type="spellStart"/>
            <w:r w:rsidRPr="0033531A">
              <w:t>SQuaRE</w:t>
            </w:r>
            <w:proofErr w:type="spellEnd"/>
            <w:r w:rsidRPr="0033531A">
              <w:t>) — Common Industry Format (CIF) for usability: User needs report</w:t>
            </w:r>
            <w:r w:rsidR="0033531A">
              <w:t xml:space="preserve"> (ISO </w:t>
            </w:r>
            <w:r w:rsidR="0033531A" w:rsidRPr="00AA4CFD">
              <w:rPr>
                <w:bCs/>
              </w:rPr>
              <w:t>ISO/IEC 25064:2013</w:t>
            </w:r>
            <w:r w:rsidR="0033531A">
              <w:rPr>
                <w:bCs/>
              </w:rPr>
              <w:t>)</w:t>
            </w:r>
          </w:p>
        </w:tc>
      </w:tr>
      <w:tr w:rsidR="00A43BF2" w:rsidRPr="00A52789" w14:paraId="0EA71D89" w14:textId="77777777" w:rsidTr="007E4A6B">
        <w:tc>
          <w:tcPr>
            <w:tcW w:w="1435" w:type="dxa"/>
            <w:vAlign w:val="center"/>
          </w:tcPr>
          <w:p w14:paraId="7FD473E7" w14:textId="7CF30053" w:rsidR="00A43BF2" w:rsidRPr="0033531A" w:rsidRDefault="00A43BF2" w:rsidP="007E4A6B">
            <w:pPr>
              <w:keepNext/>
              <w:keepLines/>
              <w:jc w:val="center"/>
            </w:pPr>
            <w:r w:rsidRPr="0033531A">
              <w:t>25065</w:t>
            </w:r>
          </w:p>
        </w:tc>
        <w:tc>
          <w:tcPr>
            <w:tcW w:w="7915" w:type="dxa"/>
            <w:vAlign w:val="center"/>
          </w:tcPr>
          <w:p w14:paraId="146F589C" w14:textId="25983FFF" w:rsidR="00A43BF2" w:rsidRPr="0033531A" w:rsidRDefault="001B5565" w:rsidP="0033531A">
            <w:pPr>
              <w:rPr>
                <w:rFonts w:eastAsia="Times New Roman"/>
              </w:rPr>
            </w:pPr>
            <w:r w:rsidRPr="0033531A">
              <w:rPr>
                <w:rFonts w:eastAsia="Times New Roman"/>
                <w:bCs/>
                <w:color w:val="013568"/>
                <w:shd w:val="clear" w:color="auto" w:fill="FFFFFF"/>
              </w:rPr>
              <w:t>Systems and software engineering — Software product Quality Requirements and Evaluation (</w:t>
            </w:r>
            <w:proofErr w:type="spellStart"/>
            <w:r w:rsidRPr="0033531A">
              <w:rPr>
                <w:rFonts w:eastAsia="Times New Roman"/>
                <w:bCs/>
                <w:color w:val="013568"/>
                <w:shd w:val="clear" w:color="auto" w:fill="FFFFFF"/>
              </w:rPr>
              <w:t>SQuaRE</w:t>
            </w:r>
            <w:proofErr w:type="spellEnd"/>
            <w:r w:rsidRPr="0033531A">
              <w:rPr>
                <w:rFonts w:eastAsia="Times New Roman"/>
                <w:bCs/>
                <w:color w:val="013568"/>
                <w:shd w:val="clear" w:color="auto" w:fill="FFFFFF"/>
              </w:rPr>
              <w:t>) — Common Industry Format (CIF) for Usability: User requirements specification (</w:t>
            </w:r>
            <w:r w:rsidRPr="0033531A">
              <w:rPr>
                <w:rFonts w:eastAsia="Times New Roman"/>
                <w:bCs/>
                <w:color w:val="404040"/>
                <w:shd w:val="clear" w:color="auto" w:fill="FFFFFF"/>
              </w:rPr>
              <w:t>ISO/DIS 25065</w:t>
            </w:r>
            <w:r w:rsidRPr="001B5565">
              <w:rPr>
                <w:rFonts w:eastAsia="Times New Roman"/>
              </w:rPr>
              <w:t>)</w:t>
            </w:r>
          </w:p>
        </w:tc>
      </w:tr>
      <w:tr w:rsidR="00A43BF2" w:rsidRPr="00A52789" w14:paraId="49A91ADA" w14:textId="77777777" w:rsidTr="007E4A6B">
        <w:tc>
          <w:tcPr>
            <w:tcW w:w="1435" w:type="dxa"/>
            <w:vAlign w:val="center"/>
          </w:tcPr>
          <w:p w14:paraId="43A0E309" w14:textId="226E9311" w:rsidR="00A43BF2" w:rsidRPr="0033531A" w:rsidRDefault="00A43BF2" w:rsidP="007E4A6B">
            <w:pPr>
              <w:keepNext/>
              <w:keepLines/>
              <w:jc w:val="center"/>
            </w:pPr>
            <w:r w:rsidRPr="0033531A">
              <w:t>25066</w:t>
            </w:r>
          </w:p>
        </w:tc>
        <w:tc>
          <w:tcPr>
            <w:tcW w:w="7915" w:type="dxa"/>
            <w:vAlign w:val="center"/>
          </w:tcPr>
          <w:p w14:paraId="0E32B07B" w14:textId="78928730" w:rsidR="00A43BF2" w:rsidRPr="0033531A" w:rsidRDefault="001B5565" w:rsidP="0033531A">
            <w:pPr>
              <w:rPr>
                <w:rFonts w:eastAsia="Times New Roman"/>
              </w:rPr>
            </w:pPr>
            <w:r w:rsidRPr="0033531A">
              <w:rPr>
                <w:rFonts w:eastAsia="Times New Roman"/>
                <w:color w:val="404040"/>
                <w:shd w:val="clear" w:color="auto" w:fill="FFFFFF"/>
              </w:rPr>
              <w:t>Systems and software engineering — Systems and software Quality Requirements and Evaluation (</w:t>
            </w:r>
            <w:proofErr w:type="spellStart"/>
            <w:r w:rsidRPr="0033531A">
              <w:rPr>
                <w:rFonts w:eastAsia="Times New Roman"/>
                <w:color w:val="404040"/>
                <w:shd w:val="clear" w:color="auto" w:fill="FFFFFF"/>
              </w:rPr>
              <w:t>SQuaRE</w:t>
            </w:r>
            <w:proofErr w:type="spellEnd"/>
            <w:r w:rsidRPr="0033531A">
              <w:rPr>
                <w:rFonts w:eastAsia="Times New Roman"/>
                <w:color w:val="404040"/>
                <w:shd w:val="clear" w:color="auto" w:fill="FFFFFF"/>
              </w:rPr>
              <w:t>) — Common Industry Format (CIF) for Usability — Evaluation Report (</w:t>
            </w:r>
            <w:r w:rsidRPr="0033531A">
              <w:rPr>
                <w:rFonts w:eastAsia="Times New Roman"/>
                <w:bCs/>
                <w:color w:val="404040"/>
                <w:shd w:val="clear" w:color="auto" w:fill="FFFFFF"/>
              </w:rPr>
              <w:t>ISO/IEC 25066:2016</w:t>
            </w:r>
            <w:r w:rsidRPr="001B5565">
              <w:rPr>
                <w:rFonts w:eastAsia="Times New Roman"/>
              </w:rPr>
              <w:t>)</w:t>
            </w:r>
          </w:p>
        </w:tc>
      </w:tr>
    </w:tbl>
    <w:p w14:paraId="3C24C179" w14:textId="77777777" w:rsidR="00A43BF2" w:rsidRDefault="00A43BF2" w:rsidP="00A43BF2">
      <w:pPr>
        <w:rPr>
          <w:bCs/>
        </w:rPr>
      </w:pPr>
    </w:p>
    <w:p w14:paraId="47E340E5" w14:textId="57A0873E" w:rsidR="00160236" w:rsidRDefault="00160236" w:rsidP="00A43BF2">
      <w:pPr>
        <w:rPr>
          <w:bCs/>
        </w:rPr>
      </w:pPr>
      <w:r>
        <w:rPr>
          <w:bCs/>
        </w:rPr>
        <w:t xml:space="preserve">Thus, the human-computer interaction module consists of 2 parts, (1) ISO </w:t>
      </w:r>
      <w:proofErr w:type="spellStart"/>
      <w:r>
        <w:rPr>
          <w:bCs/>
        </w:rPr>
        <w:t>SQuaRE</w:t>
      </w:r>
      <w:proofErr w:type="spellEnd"/>
      <w:r>
        <w:rPr>
          <w:bCs/>
        </w:rPr>
        <w:t xml:space="preserve"> series, and (2) ISO 9241 (but only 2 standards are reviewed </w:t>
      </w:r>
      <w:r w:rsidR="0033531A">
        <w:rPr>
          <w:bCs/>
        </w:rPr>
        <w:t xml:space="preserve">here </w:t>
      </w:r>
      <w:r>
        <w:rPr>
          <w:bCs/>
        </w:rPr>
        <w:t>as examples</w:t>
      </w:r>
      <w:r w:rsidR="002726C5">
        <w:rPr>
          <w:bCs/>
        </w:rPr>
        <w:t>)</w:t>
      </w:r>
      <w:r>
        <w:rPr>
          <w:bCs/>
        </w:rPr>
        <w:t>.</w:t>
      </w:r>
    </w:p>
    <w:p w14:paraId="49FBC1AE" w14:textId="77777777" w:rsidR="00160236" w:rsidRDefault="00160236" w:rsidP="00A43BF2">
      <w:pPr>
        <w:rPr>
          <w:bCs/>
        </w:rPr>
      </w:pPr>
    </w:p>
    <w:p w14:paraId="4F690A7B" w14:textId="0BC3E2F5" w:rsidR="00D06353" w:rsidRDefault="00915FFF" w:rsidP="00D06353">
      <w:pPr>
        <w:pStyle w:val="Heading2"/>
      </w:pPr>
      <w:bookmarkStart w:id="7" w:name="_Toc530945002"/>
      <w:r w:rsidRPr="00915FFF">
        <w:rPr>
          <w:rFonts w:cs="Arial-BoldMT"/>
          <w:b/>
        </w:rPr>
        <w:t>Automotive Human Factors</w:t>
      </w:r>
      <w:r w:rsidR="004E5DD2">
        <w:rPr>
          <w:rFonts w:cs="Arial-BoldMT"/>
          <w:b/>
        </w:rPr>
        <w:t xml:space="preserve"> and Related Topics</w:t>
      </w:r>
      <w:r w:rsidR="001B5565">
        <w:rPr>
          <w:rFonts w:cs="Arial-BoldMT"/>
          <w:b/>
        </w:rPr>
        <w:t xml:space="preserve"> Module</w:t>
      </w:r>
      <w:r w:rsidR="004E5DD2">
        <w:rPr>
          <w:rFonts w:cs="Arial-BoldMT"/>
          <w:b/>
        </w:rPr>
        <w:t xml:space="preserve"> (52 slides + handout)</w:t>
      </w:r>
      <w:bookmarkEnd w:id="7"/>
      <w:r w:rsidR="00D06353" w:rsidRPr="00D06353">
        <w:t xml:space="preserve"> </w:t>
      </w:r>
    </w:p>
    <w:p w14:paraId="12EFA7C8" w14:textId="77777777" w:rsidR="00915FFF" w:rsidRDefault="00915FFF">
      <w:pPr>
        <w:rPr>
          <w:rFonts w:cs="Arial-BoldMT"/>
        </w:rPr>
      </w:pPr>
    </w:p>
    <w:p w14:paraId="35C03751" w14:textId="5762F048" w:rsidR="00915FFF" w:rsidRDefault="00160236">
      <w:pPr>
        <w:rPr>
          <w:rFonts w:cs="Arial-BoldMT"/>
        </w:rPr>
      </w:pPr>
      <w:r>
        <w:rPr>
          <w:rFonts w:cs="Arial-BoldMT"/>
        </w:rPr>
        <w:t xml:space="preserve">This module not only covers a specific standards topic, but because it is intended for students who know almost nothing about standards, it provides a significant introduction, covering how ISO is organized, and </w:t>
      </w:r>
      <w:r w:rsidR="00CB4206">
        <w:rPr>
          <w:rFonts w:cs="Arial-BoldMT"/>
        </w:rPr>
        <w:t xml:space="preserve">how ISO standards are developed (parts 1 and 2 of the video).  The third part covers ISO </w:t>
      </w:r>
      <w:r w:rsidR="00117CE2">
        <w:rPr>
          <w:rFonts w:cs="Arial-BoldMT"/>
        </w:rPr>
        <w:t xml:space="preserve">TC 22 (Road Vehicles), </w:t>
      </w:r>
      <w:r w:rsidR="00852D1D">
        <w:rPr>
          <w:rFonts w:cs="Arial-BoldMT"/>
        </w:rPr>
        <w:t xml:space="preserve">Subcommittee 39 (Ergonomics) </w:t>
      </w:r>
      <w:r w:rsidR="00CB4206">
        <w:rPr>
          <w:rFonts w:cs="Arial-BoldMT"/>
        </w:rPr>
        <w:t xml:space="preserve">(Table </w:t>
      </w:r>
      <w:r w:rsidR="0033531A">
        <w:rPr>
          <w:rFonts w:cs="Arial-BoldMT"/>
        </w:rPr>
        <w:t>6</w:t>
      </w:r>
      <w:r w:rsidR="00CB4206">
        <w:rPr>
          <w:rFonts w:cs="Arial-BoldMT"/>
        </w:rPr>
        <w:t xml:space="preserve">), </w:t>
      </w:r>
      <w:r w:rsidR="00915FFF">
        <w:rPr>
          <w:rFonts w:cs="Arial-BoldMT"/>
        </w:rPr>
        <w:t xml:space="preserve">the SAE Safety and Human Factors Committee </w:t>
      </w:r>
      <w:r w:rsidR="00117CE2">
        <w:rPr>
          <w:rFonts w:cs="Arial-BoldMT"/>
        </w:rPr>
        <w:t xml:space="preserve">(Table </w:t>
      </w:r>
      <w:r w:rsidR="0033531A">
        <w:rPr>
          <w:rFonts w:cs="Arial-BoldMT"/>
        </w:rPr>
        <w:t>7</w:t>
      </w:r>
      <w:r w:rsidR="00117CE2">
        <w:rPr>
          <w:rFonts w:cs="Arial-BoldMT"/>
        </w:rPr>
        <w:t xml:space="preserve">), </w:t>
      </w:r>
      <w:r w:rsidR="00915FFF">
        <w:rPr>
          <w:rFonts w:cs="Arial-BoldMT"/>
        </w:rPr>
        <w:t xml:space="preserve">as well as those produced by the U.S. Department of Transportation (the Federal Motor Vehicle Safety Standards). </w:t>
      </w:r>
      <w:r w:rsidR="00117CE2">
        <w:rPr>
          <w:rFonts w:cs="Arial-BoldMT"/>
        </w:rPr>
        <w:t xml:space="preserve"> </w:t>
      </w:r>
      <w:r w:rsidR="00AF2502">
        <w:rPr>
          <w:rFonts w:cs="Arial-BoldMT"/>
        </w:rPr>
        <w:t>The SAE</w:t>
      </w:r>
      <w:r w:rsidR="004B03AC">
        <w:rPr>
          <w:rFonts w:cs="Arial-BoldMT"/>
        </w:rPr>
        <w:t xml:space="preserve"> standards </w:t>
      </w:r>
      <w:r w:rsidR="00AF2502">
        <w:rPr>
          <w:rFonts w:cs="Arial-BoldMT"/>
        </w:rPr>
        <w:t>are</w:t>
      </w:r>
      <w:r w:rsidR="004B03AC">
        <w:rPr>
          <w:rFonts w:cs="Arial-BoldMT"/>
        </w:rPr>
        <w:t xml:space="preserve"> well known </w:t>
      </w:r>
      <w:r w:rsidR="00AF2502">
        <w:rPr>
          <w:rFonts w:cs="Arial-BoldMT"/>
        </w:rPr>
        <w:t xml:space="preserve">to </w:t>
      </w:r>
      <w:r w:rsidR="004B03AC">
        <w:rPr>
          <w:rFonts w:cs="Arial-BoldMT"/>
        </w:rPr>
        <w:t xml:space="preserve">the author because he wrote some of them and commented on many of them as a member of the supervising </w:t>
      </w:r>
      <w:r w:rsidR="00AF2502">
        <w:rPr>
          <w:rFonts w:cs="Arial-BoldMT"/>
        </w:rPr>
        <w:t xml:space="preserve">SAE </w:t>
      </w:r>
      <w:r w:rsidR="004B03AC">
        <w:rPr>
          <w:rFonts w:cs="Arial-BoldMT"/>
        </w:rPr>
        <w:t xml:space="preserve">committee. </w:t>
      </w:r>
      <w:r w:rsidR="00117CE2">
        <w:rPr>
          <w:rFonts w:cs="Arial-BoldMT"/>
        </w:rPr>
        <w:t xml:space="preserve"> </w:t>
      </w:r>
      <w:r w:rsidR="00CB4206">
        <w:rPr>
          <w:rFonts w:cs="Arial-BoldMT"/>
        </w:rPr>
        <w:t>For this section, the approach taken was to be more extensive in describing the wide variety of standards that existing and providing fewer details about each standard.  That approach makes sense because there are other documents that provide those details</w:t>
      </w:r>
      <w:r w:rsidR="0033531A">
        <w:rPr>
          <w:rFonts w:cs="Arial-BoldMT"/>
        </w:rPr>
        <w:t>.</w:t>
      </w:r>
      <w:r w:rsidR="00CB4206">
        <w:rPr>
          <w:rFonts w:cs="Arial-BoldMT"/>
        </w:rPr>
        <w:t xml:space="preserve">  </w:t>
      </w:r>
      <w:r w:rsidR="00341DCF">
        <w:rPr>
          <w:rFonts w:cs="Arial-BoldMT"/>
        </w:rPr>
        <w:t>For a more complete list of standards, see Green (2012) and Green (201</w:t>
      </w:r>
      <w:r w:rsidR="0055554D">
        <w:rPr>
          <w:rFonts w:cs="Arial-BoldMT"/>
        </w:rPr>
        <w:t>8a</w:t>
      </w:r>
      <w:r w:rsidR="00341DCF">
        <w:rPr>
          <w:rFonts w:cs="Arial-BoldMT"/>
        </w:rPr>
        <w:t xml:space="preserve">).  </w:t>
      </w:r>
      <w:r w:rsidR="004B03AC">
        <w:rPr>
          <w:rFonts w:cs="Arial-BoldMT"/>
        </w:rPr>
        <w:t xml:space="preserve">For related information, see Zhou, </w:t>
      </w:r>
      <w:proofErr w:type="spellStart"/>
      <w:r w:rsidR="004B03AC">
        <w:rPr>
          <w:rFonts w:cs="Arial-BoldMT"/>
        </w:rPr>
        <w:t>Jeong</w:t>
      </w:r>
      <w:proofErr w:type="spellEnd"/>
      <w:r w:rsidR="004B03AC">
        <w:rPr>
          <w:rFonts w:cs="Arial-BoldMT"/>
        </w:rPr>
        <w:t>, and Green (2017).</w:t>
      </w:r>
    </w:p>
    <w:p w14:paraId="74C98A28" w14:textId="77777777" w:rsidR="007E4A6B" w:rsidRDefault="007E4A6B">
      <w:pPr>
        <w:rPr>
          <w:rFonts w:cs="Arial-BoldMT"/>
        </w:rPr>
      </w:pPr>
    </w:p>
    <w:p w14:paraId="30749490" w14:textId="5ED8E007" w:rsidR="00A3404B" w:rsidRDefault="00A3404B" w:rsidP="00AF2502">
      <w:pPr>
        <w:keepNext/>
        <w:keepLines/>
        <w:jc w:val="center"/>
        <w:rPr>
          <w:rFonts w:cs="Arial-BoldMT"/>
          <w:bCs/>
        </w:rPr>
      </w:pPr>
      <w:r>
        <w:rPr>
          <w:rFonts w:cs="Arial-BoldMT"/>
          <w:bCs/>
        </w:rPr>
        <w:lastRenderedPageBreak/>
        <w:t xml:space="preserve">Table </w:t>
      </w:r>
      <w:r w:rsidR="0033531A">
        <w:rPr>
          <w:rFonts w:cs="Arial-BoldMT"/>
          <w:bCs/>
        </w:rPr>
        <w:t>6</w:t>
      </w:r>
      <w:r>
        <w:rPr>
          <w:rFonts w:cs="Arial-BoldMT"/>
          <w:bCs/>
        </w:rPr>
        <w:t xml:space="preserve">. </w:t>
      </w:r>
      <w:r w:rsidR="00117CE2">
        <w:rPr>
          <w:rFonts w:cs="Arial-BoldMT"/>
          <w:bCs/>
        </w:rPr>
        <w:t xml:space="preserve"> </w:t>
      </w:r>
      <w:r>
        <w:rPr>
          <w:rFonts w:cs="Arial-BoldMT"/>
        </w:rPr>
        <w:t xml:space="preserve">Examples of Standards from </w:t>
      </w:r>
      <w:r>
        <w:rPr>
          <w:rFonts w:cs="Arial-BoldMT"/>
          <w:bCs/>
        </w:rPr>
        <w:t>ISO TC 22/SC 39</w:t>
      </w:r>
    </w:p>
    <w:p w14:paraId="3636DD97" w14:textId="77777777" w:rsidR="00A3404B" w:rsidRDefault="00A3404B" w:rsidP="00AF2502">
      <w:pPr>
        <w:keepNext/>
        <w:keepLines/>
        <w:rPr>
          <w:rFonts w:cs="Arial-BoldMT"/>
        </w:rPr>
      </w:pPr>
    </w:p>
    <w:tbl>
      <w:tblPr>
        <w:tblStyle w:val="TableGrid"/>
        <w:tblW w:w="0" w:type="auto"/>
        <w:tblLook w:val="04A0" w:firstRow="1" w:lastRow="0" w:firstColumn="1" w:lastColumn="0" w:noHBand="0" w:noVBand="1"/>
      </w:tblPr>
      <w:tblGrid>
        <w:gridCol w:w="1177"/>
        <w:gridCol w:w="8173"/>
      </w:tblGrid>
      <w:tr w:rsidR="00B67C9F" w:rsidRPr="00B051D1" w14:paraId="59F1381F" w14:textId="77777777" w:rsidTr="007E4A6B">
        <w:tc>
          <w:tcPr>
            <w:tcW w:w="1177" w:type="dxa"/>
          </w:tcPr>
          <w:p w14:paraId="38976DC7" w14:textId="77777777" w:rsidR="00B67C9F" w:rsidRPr="00B051D1" w:rsidRDefault="00B67C9F" w:rsidP="00AF2502">
            <w:pPr>
              <w:keepNext/>
              <w:keepLines/>
              <w:jc w:val="center"/>
              <w:rPr>
                <w:b/>
              </w:rPr>
            </w:pPr>
            <w:r w:rsidRPr="00B051D1">
              <w:rPr>
                <w:b/>
              </w:rPr>
              <w:t>ISO/IEC Standard</w:t>
            </w:r>
          </w:p>
        </w:tc>
        <w:tc>
          <w:tcPr>
            <w:tcW w:w="8173" w:type="dxa"/>
            <w:vAlign w:val="center"/>
          </w:tcPr>
          <w:p w14:paraId="245B3446" w14:textId="357D63FC" w:rsidR="00B67C9F" w:rsidRPr="00B051D1" w:rsidRDefault="00B67C9F" w:rsidP="00AF2502">
            <w:pPr>
              <w:keepNext/>
              <w:keepLines/>
              <w:jc w:val="center"/>
              <w:rPr>
                <w:b/>
              </w:rPr>
            </w:pPr>
            <w:r w:rsidRPr="00B051D1">
              <w:rPr>
                <w:b/>
              </w:rPr>
              <w:t>Title</w:t>
            </w:r>
          </w:p>
        </w:tc>
      </w:tr>
      <w:tr w:rsidR="00B67C9F" w:rsidRPr="00B051D1" w14:paraId="599EC71C" w14:textId="77777777" w:rsidTr="00A35C0C">
        <w:tc>
          <w:tcPr>
            <w:tcW w:w="1177" w:type="dxa"/>
          </w:tcPr>
          <w:p w14:paraId="3B156279" w14:textId="400ED727" w:rsidR="00B67C9F" w:rsidRPr="00B051D1" w:rsidRDefault="00B67C9F" w:rsidP="00AF2502">
            <w:pPr>
              <w:keepNext/>
              <w:keepLines/>
              <w:jc w:val="center"/>
              <w:rPr>
                <w:b/>
              </w:rPr>
            </w:pPr>
            <w:r w:rsidRPr="00B051D1">
              <w:t>2575</w:t>
            </w:r>
          </w:p>
        </w:tc>
        <w:tc>
          <w:tcPr>
            <w:tcW w:w="8173" w:type="dxa"/>
          </w:tcPr>
          <w:p w14:paraId="52021E22" w14:textId="77777777" w:rsidR="00B67C9F" w:rsidRPr="00B051D1" w:rsidRDefault="00B67C9F" w:rsidP="00AF2502">
            <w:pPr>
              <w:keepNext/>
              <w:keepLines/>
              <w:rPr>
                <w:rFonts w:eastAsia="Times New Roman"/>
              </w:rPr>
            </w:pPr>
            <w:r w:rsidRPr="00B051D1">
              <w:rPr>
                <w:rFonts w:eastAsia="Times New Roman"/>
                <w:color w:val="404040"/>
                <w:shd w:val="clear" w:color="auto" w:fill="FFFFFF"/>
              </w:rPr>
              <w:t>Road vehicles -- Symbols for controls, indicators and tell-tales</w:t>
            </w:r>
          </w:p>
          <w:p w14:paraId="3E6F9473" w14:textId="77777777" w:rsidR="00B67C9F" w:rsidRPr="00B051D1" w:rsidRDefault="00B67C9F" w:rsidP="00AF2502">
            <w:pPr>
              <w:keepNext/>
              <w:keepLines/>
              <w:rPr>
                <w:b/>
              </w:rPr>
            </w:pPr>
          </w:p>
        </w:tc>
      </w:tr>
      <w:tr w:rsidR="00B67C9F" w:rsidRPr="00B051D1" w14:paraId="29F4E664" w14:textId="77777777" w:rsidTr="00A35C0C">
        <w:tc>
          <w:tcPr>
            <w:tcW w:w="1177" w:type="dxa"/>
          </w:tcPr>
          <w:p w14:paraId="46E3899A" w14:textId="1460C8F7" w:rsidR="00B67C9F" w:rsidRPr="00B051D1" w:rsidRDefault="00B67C9F" w:rsidP="00AF2502">
            <w:pPr>
              <w:keepNext/>
              <w:keepLines/>
              <w:jc w:val="center"/>
              <w:rPr>
                <w:b/>
              </w:rPr>
            </w:pPr>
            <w:r w:rsidRPr="00B051D1">
              <w:t>3409</w:t>
            </w:r>
          </w:p>
        </w:tc>
        <w:tc>
          <w:tcPr>
            <w:tcW w:w="8173" w:type="dxa"/>
          </w:tcPr>
          <w:p w14:paraId="2222BE8D" w14:textId="70FB59F8" w:rsidR="00B67C9F" w:rsidRPr="00B051D1" w:rsidRDefault="00B67C9F" w:rsidP="00AF2502">
            <w:pPr>
              <w:keepNext/>
              <w:keepLines/>
              <w:rPr>
                <w:b/>
              </w:rPr>
            </w:pPr>
            <w:r w:rsidRPr="00B051D1">
              <w:rPr>
                <w:rFonts w:eastAsia="Times New Roman"/>
                <w:color w:val="404040"/>
                <w:shd w:val="clear" w:color="auto" w:fill="FFFFFF"/>
              </w:rPr>
              <w:t>Passenger cars -- Lateral spacing of foot controls</w:t>
            </w:r>
          </w:p>
        </w:tc>
      </w:tr>
      <w:tr w:rsidR="00B67C9F" w:rsidRPr="00B051D1" w14:paraId="5AA17BFB" w14:textId="77777777" w:rsidTr="00A35C0C">
        <w:tc>
          <w:tcPr>
            <w:tcW w:w="1177" w:type="dxa"/>
          </w:tcPr>
          <w:p w14:paraId="11401AEA" w14:textId="600A5E61" w:rsidR="00B67C9F" w:rsidRPr="00B051D1" w:rsidRDefault="00B67C9F" w:rsidP="00AF2502">
            <w:pPr>
              <w:keepNext/>
              <w:keepLines/>
              <w:jc w:val="center"/>
              <w:rPr>
                <w:b/>
              </w:rPr>
            </w:pPr>
            <w:r w:rsidRPr="00B051D1">
              <w:t>3958</w:t>
            </w:r>
          </w:p>
        </w:tc>
        <w:tc>
          <w:tcPr>
            <w:tcW w:w="8173" w:type="dxa"/>
          </w:tcPr>
          <w:p w14:paraId="63554E16" w14:textId="1A36E865" w:rsidR="00B67C9F" w:rsidRPr="00B051D1" w:rsidRDefault="00B67C9F" w:rsidP="00AF2502">
            <w:pPr>
              <w:keepNext/>
              <w:keepLines/>
              <w:rPr>
                <w:b/>
              </w:rPr>
            </w:pPr>
            <w:r w:rsidRPr="00B051D1">
              <w:rPr>
                <w:rFonts w:eastAsia="Times New Roman"/>
                <w:color w:val="404040"/>
                <w:shd w:val="clear" w:color="auto" w:fill="F7F7F7"/>
              </w:rPr>
              <w:t>Passenger cars -- Driver hand-control reach</w:t>
            </w:r>
          </w:p>
        </w:tc>
      </w:tr>
      <w:tr w:rsidR="00B67C9F" w:rsidRPr="00B051D1" w14:paraId="4706EB1A" w14:textId="77777777" w:rsidTr="00A35C0C">
        <w:tc>
          <w:tcPr>
            <w:tcW w:w="1177" w:type="dxa"/>
          </w:tcPr>
          <w:p w14:paraId="5064996A" w14:textId="08D3A75A" w:rsidR="00B67C9F" w:rsidRPr="00B051D1" w:rsidRDefault="00B67C9F" w:rsidP="00AF2502">
            <w:pPr>
              <w:keepNext/>
              <w:keepLines/>
              <w:jc w:val="center"/>
              <w:rPr>
                <w:b/>
              </w:rPr>
            </w:pPr>
            <w:r w:rsidRPr="00B051D1">
              <w:t>4040</w:t>
            </w:r>
          </w:p>
        </w:tc>
        <w:tc>
          <w:tcPr>
            <w:tcW w:w="8173" w:type="dxa"/>
          </w:tcPr>
          <w:p w14:paraId="3E5E69A0" w14:textId="4F2C88B4" w:rsidR="00B67C9F" w:rsidRPr="00B051D1" w:rsidRDefault="00B67C9F" w:rsidP="00AF2502">
            <w:pPr>
              <w:keepNext/>
              <w:keepLines/>
              <w:rPr>
                <w:b/>
              </w:rPr>
            </w:pPr>
            <w:r w:rsidRPr="00B051D1">
              <w:rPr>
                <w:rFonts w:eastAsia="Times New Roman"/>
                <w:color w:val="404040"/>
                <w:shd w:val="clear" w:color="auto" w:fill="FFFFFF"/>
              </w:rPr>
              <w:t>Road vehicles -- Location of hand controls, indicators and tell-tales in motor vehicles</w:t>
            </w:r>
          </w:p>
        </w:tc>
      </w:tr>
      <w:tr w:rsidR="00B67C9F" w:rsidRPr="00B051D1" w14:paraId="303B245D" w14:textId="77777777" w:rsidTr="00A35C0C">
        <w:tc>
          <w:tcPr>
            <w:tcW w:w="1177" w:type="dxa"/>
          </w:tcPr>
          <w:p w14:paraId="77665F75" w14:textId="3AC7E1B1" w:rsidR="00B67C9F" w:rsidRPr="00B051D1" w:rsidRDefault="00B67C9F" w:rsidP="00AF2502">
            <w:pPr>
              <w:keepNext/>
              <w:keepLines/>
              <w:jc w:val="center"/>
              <w:rPr>
                <w:b/>
              </w:rPr>
            </w:pPr>
            <w:r w:rsidRPr="00B051D1">
              <w:t>15005</w:t>
            </w:r>
          </w:p>
        </w:tc>
        <w:tc>
          <w:tcPr>
            <w:tcW w:w="8173" w:type="dxa"/>
          </w:tcPr>
          <w:p w14:paraId="2D69003E" w14:textId="21538C22" w:rsidR="00B67C9F" w:rsidRPr="00B051D1" w:rsidRDefault="00B67C9F" w:rsidP="00AF2502">
            <w:pPr>
              <w:keepNext/>
              <w:keepLines/>
              <w:rPr>
                <w:b/>
              </w:rPr>
            </w:pPr>
            <w:r w:rsidRPr="00B051D1">
              <w:rPr>
                <w:rFonts w:eastAsia="Times New Roman"/>
                <w:color w:val="404040"/>
                <w:shd w:val="clear" w:color="auto" w:fill="FFFFFF"/>
              </w:rPr>
              <w:t>Road vehicles -- Ergonomic aspects of transport information and control systems -- Dialogue management principles and compliance procedures</w:t>
            </w:r>
          </w:p>
        </w:tc>
      </w:tr>
      <w:tr w:rsidR="00B67C9F" w:rsidRPr="00B051D1" w14:paraId="386B115E" w14:textId="77777777" w:rsidTr="00A35C0C">
        <w:tc>
          <w:tcPr>
            <w:tcW w:w="1177" w:type="dxa"/>
          </w:tcPr>
          <w:p w14:paraId="25A23DCB" w14:textId="212A0D68" w:rsidR="00B67C9F" w:rsidRPr="00B051D1" w:rsidRDefault="00B67C9F" w:rsidP="00AF2502">
            <w:pPr>
              <w:keepNext/>
              <w:keepLines/>
              <w:jc w:val="center"/>
              <w:rPr>
                <w:b/>
              </w:rPr>
            </w:pPr>
            <w:r w:rsidRPr="00B051D1">
              <w:t>15006</w:t>
            </w:r>
          </w:p>
        </w:tc>
        <w:tc>
          <w:tcPr>
            <w:tcW w:w="8173" w:type="dxa"/>
          </w:tcPr>
          <w:p w14:paraId="5C29533C" w14:textId="62893860" w:rsidR="00B67C9F" w:rsidRPr="00B051D1" w:rsidRDefault="00B67C9F" w:rsidP="00AF2502">
            <w:pPr>
              <w:keepNext/>
              <w:keepLines/>
              <w:rPr>
                <w:b/>
              </w:rPr>
            </w:pPr>
            <w:r w:rsidRPr="00B051D1">
              <w:rPr>
                <w:rFonts w:eastAsia="Times New Roman"/>
                <w:color w:val="404040"/>
                <w:shd w:val="clear" w:color="auto" w:fill="F7F7F7"/>
              </w:rPr>
              <w:t>Road vehicles -- Ergonomic aspects of transport information and control systems -- Specifications for in-vehicle auditory presentation</w:t>
            </w:r>
          </w:p>
        </w:tc>
      </w:tr>
      <w:tr w:rsidR="00B67C9F" w:rsidRPr="00B051D1" w14:paraId="3CA0A620" w14:textId="77777777" w:rsidTr="00A35C0C">
        <w:tc>
          <w:tcPr>
            <w:tcW w:w="1177" w:type="dxa"/>
          </w:tcPr>
          <w:p w14:paraId="1ADB38BB" w14:textId="65511AE8" w:rsidR="00B67C9F" w:rsidRPr="00B051D1" w:rsidRDefault="00B67C9F" w:rsidP="00AF2502">
            <w:pPr>
              <w:keepNext/>
              <w:keepLines/>
              <w:jc w:val="center"/>
              <w:rPr>
                <w:b/>
              </w:rPr>
            </w:pPr>
            <w:r w:rsidRPr="00B051D1">
              <w:t>15007</w:t>
            </w:r>
          </w:p>
        </w:tc>
        <w:tc>
          <w:tcPr>
            <w:tcW w:w="8173" w:type="dxa"/>
          </w:tcPr>
          <w:p w14:paraId="671C1D65" w14:textId="747FB156" w:rsidR="00B67C9F" w:rsidRPr="00B051D1" w:rsidRDefault="00B67C9F" w:rsidP="00AF2502">
            <w:pPr>
              <w:keepNext/>
              <w:keepLines/>
              <w:rPr>
                <w:b/>
              </w:rPr>
            </w:pPr>
            <w:r w:rsidRPr="00B051D1">
              <w:rPr>
                <w:rFonts w:eastAsia="Times New Roman"/>
                <w:color w:val="404040"/>
                <w:shd w:val="clear" w:color="auto" w:fill="F7F7F7"/>
              </w:rPr>
              <w:t xml:space="preserve">Road vehicles -- Measurement of driver visual </w:t>
            </w:r>
            <w:proofErr w:type="spellStart"/>
            <w:r w:rsidRPr="00B051D1">
              <w:rPr>
                <w:rFonts w:eastAsia="Times New Roman"/>
                <w:color w:val="404040"/>
                <w:shd w:val="clear" w:color="auto" w:fill="F7F7F7"/>
              </w:rPr>
              <w:t>behaviour</w:t>
            </w:r>
            <w:proofErr w:type="spellEnd"/>
            <w:r w:rsidRPr="00B051D1">
              <w:rPr>
                <w:rFonts w:eastAsia="Times New Roman"/>
                <w:color w:val="404040"/>
                <w:shd w:val="clear" w:color="auto" w:fill="F7F7F7"/>
              </w:rPr>
              <w:t xml:space="preserve"> with respect to transport information and control systems</w:t>
            </w:r>
          </w:p>
        </w:tc>
      </w:tr>
    </w:tbl>
    <w:p w14:paraId="2E95A353" w14:textId="77777777" w:rsidR="00A3404B" w:rsidRPr="00B051D1" w:rsidRDefault="00A3404B"/>
    <w:p w14:paraId="62D622B8" w14:textId="411743FC" w:rsidR="00A35C0C" w:rsidRDefault="00A35C0C" w:rsidP="00A35C0C">
      <w:pPr>
        <w:jc w:val="center"/>
        <w:rPr>
          <w:rFonts w:cs="Arial-BoldMT"/>
          <w:bCs/>
        </w:rPr>
      </w:pPr>
      <w:r>
        <w:rPr>
          <w:rFonts w:cs="Arial-BoldMT"/>
          <w:bCs/>
        </w:rPr>
        <w:t xml:space="preserve">Table </w:t>
      </w:r>
      <w:r w:rsidR="0033531A">
        <w:rPr>
          <w:rFonts w:cs="Arial-BoldMT"/>
          <w:bCs/>
        </w:rPr>
        <w:t>7</w:t>
      </w:r>
      <w:r>
        <w:rPr>
          <w:rFonts w:cs="Arial-BoldMT"/>
          <w:bCs/>
        </w:rPr>
        <w:t>.</w:t>
      </w:r>
      <w:r w:rsidR="00117CE2">
        <w:rPr>
          <w:rFonts w:cs="Arial-BoldMT"/>
          <w:bCs/>
        </w:rPr>
        <w:t xml:space="preserve"> </w:t>
      </w:r>
      <w:r>
        <w:rPr>
          <w:rFonts w:cs="Arial-BoldMT"/>
          <w:bCs/>
        </w:rPr>
        <w:t xml:space="preserve"> </w:t>
      </w:r>
      <w:r>
        <w:rPr>
          <w:rFonts w:cs="Arial-BoldMT"/>
        </w:rPr>
        <w:t xml:space="preserve">Examples of Standards from </w:t>
      </w:r>
      <w:r>
        <w:rPr>
          <w:rFonts w:cs="Arial-BoldMT"/>
          <w:bCs/>
        </w:rPr>
        <w:t>the SAE Safety and Human Factors Committee</w:t>
      </w:r>
    </w:p>
    <w:p w14:paraId="3DA77561" w14:textId="77777777" w:rsidR="00A3404B" w:rsidRDefault="00A3404B">
      <w:pPr>
        <w:rPr>
          <w:rFonts w:cs="Arial-BoldMT"/>
        </w:rPr>
      </w:pPr>
    </w:p>
    <w:tbl>
      <w:tblPr>
        <w:tblStyle w:val="TableGrid"/>
        <w:tblW w:w="0" w:type="auto"/>
        <w:tblLook w:val="04A0" w:firstRow="1" w:lastRow="0" w:firstColumn="1" w:lastColumn="0" w:noHBand="0" w:noVBand="1"/>
      </w:tblPr>
      <w:tblGrid>
        <w:gridCol w:w="1177"/>
        <w:gridCol w:w="8173"/>
      </w:tblGrid>
      <w:tr w:rsidR="00B67C9F" w:rsidRPr="00B051D1" w14:paraId="7371742B" w14:textId="77777777" w:rsidTr="007E4A6B">
        <w:tc>
          <w:tcPr>
            <w:tcW w:w="1177" w:type="dxa"/>
          </w:tcPr>
          <w:p w14:paraId="1C62FFDE" w14:textId="25395E5F" w:rsidR="00B67C9F" w:rsidRPr="00B051D1" w:rsidRDefault="00B67C9F" w:rsidP="007E4A6B">
            <w:pPr>
              <w:jc w:val="center"/>
              <w:rPr>
                <w:b/>
              </w:rPr>
            </w:pPr>
            <w:r w:rsidRPr="00B051D1">
              <w:rPr>
                <w:b/>
              </w:rPr>
              <w:t>SAE Standard</w:t>
            </w:r>
          </w:p>
        </w:tc>
        <w:tc>
          <w:tcPr>
            <w:tcW w:w="8173" w:type="dxa"/>
            <w:vAlign w:val="center"/>
          </w:tcPr>
          <w:p w14:paraId="1CFEBBA5" w14:textId="3EA4461A" w:rsidR="00B67C9F" w:rsidRPr="00B051D1" w:rsidRDefault="00B67C9F" w:rsidP="007E4A6B">
            <w:pPr>
              <w:jc w:val="center"/>
              <w:rPr>
                <w:b/>
              </w:rPr>
            </w:pPr>
            <w:r w:rsidRPr="00B051D1">
              <w:rPr>
                <w:b/>
              </w:rPr>
              <w:t>Title</w:t>
            </w:r>
          </w:p>
        </w:tc>
      </w:tr>
      <w:tr w:rsidR="00B67C9F" w:rsidRPr="00B051D1" w14:paraId="43E8A6E6" w14:textId="77777777" w:rsidTr="007E4A6B">
        <w:tc>
          <w:tcPr>
            <w:tcW w:w="1177" w:type="dxa"/>
          </w:tcPr>
          <w:p w14:paraId="6A60E8EA" w14:textId="78960B25" w:rsidR="00B67C9F" w:rsidRPr="00B051D1" w:rsidRDefault="00B67C9F" w:rsidP="007E4A6B">
            <w:pPr>
              <w:jc w:val="center"/>
              <w:rPr>
                <w:b/>
              </w:rPr>
            </w:pPr>
            <w:r w:rsidRPr="00B051D1">
              <w:rPr>
                <w:rFonts w:eastAsia="Times New Roman"/>
                <w:color w:val="333333"/>
              </w:rPr>
              <w:t>J2364</w:t>
            </w:r>
          </w:p>
        </w:tc>
        <w:tc>
          <w:tcPr>
            <w:tcW w:w="8173" w:type="dxa"/>
          </w:tcPr>
          <w:p w14:paraId="22D441AF" w14:textId="0A0369CD" w:rsidR="00B67C9F" w:rsidRPr="00B051D1" w:rsidRDefault="00B67C9F" w:rsidP="00B051D1">
            <w:pPr>
              <w:rPr>
                <w:b/>
              </w:rPr>
            </w:pPr>
            <w:r w:rsidRPr="00B051D1">
              <w:rPr>
                <w:rFonts w:eastAsia="Times New Roman"/>
                <w:color w:val="333333"/>
              </w:rPr>
              <w:t>Navigation and Route Guidance Function Accessibility While Driving</w:t>
            </w:r>
          </w:p>
        </w:tc>
      </w:tr>
      <w:tr w:rsidR="00B67C9F" w:rsidRPr="00B051D1" w14:paraId="6E30AAEC" w14:textId="77777777" w:rsidTr="007E4A6B">
        <w:tc>
          <w:tcPr>
            <w:tcW w:w="1177" w:type="dxa"/>
          </w:tcPr>
          <w:p w14:paraId="043B3F2F" w14:textId="75B531A5" w:rsidR="00B67C9F" w:rsidRPr="00B051D1" w:rsidRDefault="00B67C9F" w:rsidP="007E4A6B">
            <w:pPr>
              <w:jc w:val="center"/>
            </w:pPr>
            <w:r w:rsidRPr="00B051D1">
              <w:t>J2365</w:t>
            </w:r>
          </w:p>
        </w:tc>
        <w:tc>
          <w:tcPr>
            <w:tcW w:w="8173" w:type="dxa"/>
          </w:tcPr>
          <w:p w14:paraId="6FF391E3" w14:textId="003E0205" w:rsidR="00B67C9F" w:rsidRPr="00B051D1" w:rsidRDefault="00B67C9F" w:rsidP="00FC4C4E">
            <w:pPr>
              <w:rPr>
                <w:rFonts w:eastAsia="Times New Roman"/>
              </w:rPr>
            </w:pPr>
            <w:r w:rsidRPr="00B051D1">
              <w:rPr>
                <w:rFonts w:eastAsia="Times New Roman"/>
                <w:color w:val="333333"/>
                <w:shd w:val="clear" w:color="auto" w:fill="FFFFFF"/>
              </w:rPr>
              <w:t>Calculation and Measurement of the Time to Complete In-Vehicle Navigation and Route Guidance Tasks</w:t>
            </w:r>
          </w:p>
        </w:tc>
      </w:tr>
      <w:tr w:rsidR="00B67C9F" w:rsidRPr="00B051D1" w14:paraId="60017AF1" w14:textId="77777777" w:rsidTr="007E4A6B">
        <w:tc>
          <w:tcPr>
            <w:tcW w:w="1177" w:type="dxa"/>
          </w:tcPr>
          <w:p w14:paraId="5F260C39" w14:textId="52414B17" w:rsidR="00B67C9F" w:rsidRPr="00B051D1" w:rsidRDefault="00B67C9F" w:rsidP="007E4A6B">
            <w:pPr>
              <w:jc w:val="center"/>
            </w:pPr>
            <w:r w:rsidRPr="00B051D1">
              <w:t>J2395</w:t>
            </w:r>
          </w:p>
        </w:tc>
        <w:tc>
          <w:tcPr>
            <w:tcW w:w="8173" w:type="dxa"/>
          </w:tcPr>
          <w:p w14:paraId="51AFCABC" w14:textId="6C9CB10E" w:rsidR="00B67C9F" w:rsidRPr="00B051D1" w:rsidRDefault="00B67C9F" w:rsidP="00FC4C4E">
            <w:pPr>
              <w:rPr>
                <w:rFonts w:eastAsia="Times New Roman"/>
                <w:color w:val="333333"/>
              </w:rPr>
            </w:pPr>
            <w:r w:rsidRPr="00B051D1">
              <w:rPr>
                <w:rFonts w:eastAsia="Times New Roman"/>
                <w:color w:val="333333"/>
              </w:rPr>
              <w:t>ITS In-Vehicle Message Priority</w:t>
            </w:r>
          </w:p>
        </w:tc>
      </w:tr>
      <w:tr w:rsidR="00B67C9F" w:rsidRPr="00B051D1" w14:paraId="2CB969DD" w14:textId="77777777" w:rsidTr="007E4A6B">
        <w:tc>
          <w:tcPr>
            <w:tcW w:w="1177" w:type="dxa"/>
          </w:tcPr>
          <w:p w14:paraId="6FB5DC4C" w14:textId="57A43463" w:rsidR="00B67C9F" w:rsidRPr="00B051D1" w:rsidRDefault="00B67C9F" w:rsidP="007E4A6B">
            <w:pPr>
              <w:jc w:val="center"/>
            </w:pPr>
            <w:r w:rsidRPr="00B051D1">
              <w:t>J2396</w:t>
            </w:r>
          </w:p>
        </w:tc>
        <w:tc>
          <w:tcPr>
            <w:tcW w:w="8173" w:type="dxa"/>
          </w:tcPr>
          <w:p w14:paraId="2ED1410D" w14:textId="25F69850" w:rsidR="00B67C9F" w:rsidRPr="00B051D1" w:rsidRDefault="00B67C9F" w:rsidP="00FC4C4E">
            <w:pPr>
              <w:rPr>
                <w:rFonts w:eastAsia="Times New Roman"/>
              </w:rPr>
            </w:pPr>
            <w:r w:rsidRPr="00B051D1">
              <w:rPr>
                <w:rFonts w:eastAsia="Times New Roman"/>
                <w:color w:val="333333"/>
                <w:shd w:val="clear" w:color="auto" w:fill="FFFFFF"/>
              </w:rPr>
              <w:t>Definitions and Experimental Measures Related to the Specification of Driver Visual Behavior Using Video Based Techniques</w:t>
            </w:r>
          </w:p>
        </w:tc>
      </w:tr>
      <w:tr w:rsidR="00B67C9F" w:rsidRPr="00B051D1" w14:paraId="41859361" w14:textId="77777777" w:rsidTr="007E4A6B">
        <w:tc>
          <w:tcPr>
            <w:tcW w:w="1177" w:type="dxa"/>
          </w:tcPr>
          <w:p w14:paraId="0236F230" w14:textId="107AB2A9" w:rsidR="00B67C9F" w:rsidRPr="00B051D1" w:rsidRDefault="00B67C9F" w:rsidP="007E4A6B">
            <w:pPr>
              <w:jc w:val="center"/>
            </w:pPr>
            <w:r w:rsidRPr="00B051D1">
              <w:t>J2399</w:t>
            </w:r>
          </w:p>
        </w:tc>
        <w:tc>
          <w:tcPr>
            <w:tcW w:w="8173" w:type="dxa"/>
          </w:tcPr>
          <w:p w14:paraId="10F5D1FD" w14:textId="70D4921F" w:rsidR="00B67C9F" w:rsidRPr="00B051D1" w:rsidRDefault="00B67C9F" w:rsidP="00FC4C4E">
            <w:pPr>
              <w:rPr>
                <w:rFonts w:eastAsia="Times New Roman"/>
              </w:rPr>
            </w:pPr>
            <w:r w:rsidRPr="00B051D1">
              <w:rPr>
                <w:rFonts w:eastAsia="Times New Roman"/>
                <w:color w:val="333333"/>
                <w:shd w:val="clear" w:color="auto" w:fill="FFFFFF"/>
              </w:rPr>
              <w:t>Adaptive Cruise Control (ACC) Operating Characteristics and User Interface</w:t>
            </w:r>
          </w:p>
        </w:tc>
      </w:tr>
      <w:tr w:rsidR="00B67C9F" w:rsidRPr="00B051D1" w14:paraId="29062661" w14:textId="77777777" w:rsidTr="007E4A6B">
        <w:tc>
          <w:tcPr>
            <w:tcW w:w="1177" w:type="dxa"/>
          </w:tcPr>
          <w:p w14:paraId="7BE53AF6" w14:textId="7330485A" w:rsidR="00B67C9F" w:rsidRPr="00B051D1" w:rsidRDefault="00B67C9F" w:rsidP="007E4A6B">
            <w:pPr>
              <w:jc w:val="center"/>
            </w:pPr>
            <w:r w:rsidRPr="00B051D1">
              <w:t>J2802</w:t>
            </w:r>
          </w:p>
        </w:tc>
        <w:tc>
          <w:tcPr>
            <w:tcW w:w="8173" w:type="dxa"/>
          </w:tcPr>
          <w:p w14:paraId="2413DCB1" w14:textId="6476621F" w:rsidR="00B67C9F" w:rsidRPr="00B051D1" w:rsidRDefault="00B67C9F" w:rsidP="00FC4C4E">
            <w:pPr>
              <w:rPr>
                <w:rFonts w:eastAsia="Times New Roman"/>
              </w:rPr>
            </w:pPr>
            <w:r w:rsidRPr="00B051D1">
              <w:rPr>
                <w:rFonts w:eastAsia="Times New Roman"/>
                <w:color w:val="333333"/>
                <w:shd w:val="clear" w:color="auto" w:fill="FFFFFF"/>
              </w:rPr>
              <w:t>Blind Spot Monitoring System (BSMS): Operating Characteristics and User Interface</w:t>
            </w:r>
          </w:p>
        </w:tc>
      </w:tr>
      <w:tr w:rsidR="00B67C9F" w:rsidRPr="00B051D1" w14:paraId="5AEF78DF" w14:textId="77777777" w:rsidTr="007E4A6B">
        <w:tc>
          <w:tcPr>
            <w:tcW w:w="1177" w:type="dxa"/>
          </w:tcPr>
          <w:p w14:paraId="18BC2374" w14:textId="1E54ACFE" w:rsidR="00B67C9F" w:rsidRPr="00B051D1" w:rsidRDefault="00B67C9F" w:rsidP="007E4A6B">
            <w:pPr>
              <w:jc w:val="center"/>
            </w:pPr>
            <w:r w:rsidRPr="00B051D1">
              <w:t>J2944</w:t>
            </w:r>
          </w:p>
        </w:tc>
        <w:tc>
          <w:tcPr>
            <w:tcW w:w="8173" w:type="dxa"/>
          </w:tcPr>
          <w:p w14:paraId="04A8CDE5" w14:textId="2C9F282A" w:rsidR="00B67C9F" w:rsidRPr="00B051D1" w:rsidRDefault="00B67C9F" w:rsidP="00FC4C4E">
            <w:pPr>
              <w:rPr>
                <w:rFonts w:eastAsia="Times New Roman"/>
              </w:rPr>
            </w:pPr>
            <w:r w:rsidRPr="00B051D1">
              <w:rPr>
                <w:rFonts w:eastAsia="Times New Roman"/>
                <w:color w:val="333333"/>
                <w:shd w:val="clear" w:color="auto" w:fill="FFFFFF"/>
              </w:rPr>
              <w:t>Operational Definitions of Driving Performance Measures and Statistics</w:t>
            </w:r>
          </w:p>
        </w:tc>
      </w:tr>
    </w:tbl>
    <w:p w14:paraId="5C4ED5FD" w14:textId="77777777" w:rsidR="00A3404B" w:rsidRDefault="00A3404B">
      <w:pPr>
        <w:rPr>
          <w:rFonts w:cs="Arial-BoldMT"/>
        </w:rPr>
      </w:pPr>
    </w:p>
    <w:p w14:paraId="787BBF0F" w14:textId="3497F36A" w:rsidR="00FC4C4E" w:rsidRDefault="00FC4C4E">
      <w:pPr>
        <w:rPr>
          <w:rFonts w:cs="Arial-BoldMT"/>
          <w:b/>
        </w:rPr>
      </w:pPr>
      <w:r>
        <w:rPr>
          <w:rFonts w:cs="Arial-BoldMT"/>
          <w:b/>
        </w:rPr>
        <w:t>Human Factors / Ergonomics Standards</w:t>
      </w:r>
      <w:r w:rsidR="004E5DD2">
        <w:rPr>
          <w:rFonts w:cs="Arial-BoldMT"/>
          <w:b/>
        </w:rPr>
        <w:t xml:space="preserve"> Module (86 slides)</w:t>
      </w:r>
    </w:p>
    <w:p w14:paraId="3E5D8F65" w14:textId="77777777" w:rsidR="00FC4C4E" w:rsidRDefault="00FC4C4E">
      <w:pPr>
        <w:rPr>
          <w:rFonts w:cs="Arial-BoldMT"/>
          <w:b/>
        </w:rPr>
      </w:pPr>
    </w:p>
    <w:p w14:paraId="575CFED6" w14:textId="58ECC523" w:rsidR="00FC4C4E" w:rsidRDefault="000A3D49">
      <w:r>
        <w:rPr>
          <w:rFonts w:cs="Arial-BoldMT"/>
        </w:rPr>
        <w:t>The module for this topic consists of 3 parts (1) and introduction to standards and their value, (2</w:t>
      </w:r>
      <w:r w:rsidR="002726C5">
        <w:rPr>
          <w:rFonts w:cs="Arial-BoldMT"/>
        </w:rPr>
        <w:t>) </w:t>
      </w:r>
      <w:r>
        <w:rPr>
          <w:rFonts w:cs="Arial-BoldMT"/>
        </w:rPr>
        <w:t xml:space="preserve">how to find ISO standards, and (3) core human factors / ergonomics standards.  This module was created specifically for human factors </w:t>
      </w:r>
      <w:proofErr w:type="gramStart"/>
      <w:r>
        <w:rPr>
          <w:rFonts w:cs="Arial-BoldMT"/>
        </w:rPr>
        <w:t>practitioners</w:t>
      </w:r>
      <w:r w:rsidR="006407C7">
        <w:rPr>
          <w:rFonts w:cs="Arial-BoldMT"/>
        </w:rPr>
        <w:t xml:space="preserve">  This</w:t>
      </w:r>
      <w:proofErr w:type="gramEnd"/>
      <w:r w:rsidR="006407C7">
        <w:rPr>
          <w:rFonts w:cs="Arial-BoldMT"/>
        </w:rPr>
        <w:t xml:space="preserve"> module</w:t>
      </w:r>
      <w:r>
        <w:rPr>
          <w:rFonts w:cs="Arial-BoldMT"/>
        </w:rPr>
        <w:t xml:space="preserve"> builds upon </w:t>
      </w:r>
      <w:r w:rsidR="000905BF">
        <w:rPr>
          <w:rFonts w:cs="Arial-BoldMT"/>
        </w:rPr>
        <w:t xml:space="preserve">a webinar presented to the Human Factors and Ergonomics Society and </w:t>
      </w:r>
      <w:r>
        <w:rPr>
          <w:rFonts w:cs="Arial-BoldMT"/>
        </w:rPr>
        <w:t>supplements the</w:t>
      </w:r>
      <w:r w:rsidR="000905BF">
        <w:rPr>
          <w:rFonts w:cs="Arial-BoldMT"/>
        </w:rPr>
        <w:t xml:space="preserve"> first lecture in the Human Factors Engineering Short Course. </w:t>
      </w:r>
      <w:r>
        <w:rPr>
          <w:rFonts w:cs="Arial-BoldMT"/>
        </w:rPr>
        <w:t xml:space="preserve"> There are 8 collections </w:t>
      </w:r>
      <w:r w:rsidR="000905BF">
        <w:rPr>
          <w:rFonts w:cs="Arial-BoldMT"/>
        </w:rPr>
        <w:t xml:space="preserve">standards of </w:t>
      </w:r>
      <w:r w:rsidR="000905BF">
        <w:t xml:space="preserve">general importance to human factors engineering (Table </w:t>
      </w:r>
      <w:r w:rsidR="00117CE2">
        <w:t>6</w:t>
      </w:r>
      <w:r w:rsidR="000905BF">
        <w:t>).</w:t>
      </w:r>
      <w:r w:rsidR="0020743D">
        <w:t xml:space="preserve">  Of these, the most important is Military Standard 1472, the human factors “Bible,” by far the most common referenced human factor</w:t>
      </w:r>
      <w:r w:rsidR="002726C5">
        <w:t>s</w:t>
      </w:r>
      <w:r w:rsidR="0020743D">
        <w:t xml:space="preserve"> standard.</w:t>
      </w:r>
    </w:p>
    <w:p w14:paraId="1B65CD8E" w14:textId="77777777" w:rsidR="000905BF" w:rsidRDefault="000905BF">
      <w:pPr>
        <w:rPr>
          <w:rFonts w:cs="Arial-BoldMT"/>
        </w:rPr>
      </w:pPr>
    </w:p>
    <w:p w14:paraId="3ADF0935" w14:textId="3D18B89F" w:rsidR="000905BF" w:rsidRPr="0020743D" w:rsidRDefault="000905BF" w:rsidP="00C72402">
      <w:pPr>
        <w:keepNext/>
        <w:keepLines/>
        <w:jc w:val="center"/>
        <w:rPr>
          <w:rFonts w:cs="Arial-BoldMT"/>
          <w:bCs/>
        </w:rPr>
      </w:pPr>
      <w:r w:rsidRPr="0020743D">
        <w:rPr>
          <w:rFonts w:cs="Arial-BoldMT"/>
          <w:bCs/>
        </w:rPr>
        <w:lastRenderedPageBreak/>
        <w:t xml:space="preserve">Table </w:t>
      </w:r>
      <w:r w:rsidR="00117CE2" w:rsidRPr="0020743D">
        <w:rPr>
          <w:rFonts w:cs="Arial-BoldMT"/>
          <w:bCs/>
        </w:rPr>
        <w:t>6</w:t>
      </w:r>
      <w:r w:rsidRPr="0020743D">
        <w:rPr>
          <w:rFonts w:cs="Arial-BoldMT"/>
          <w:bCs/>
        </w:rPr>
        <w:t xml:space="preserve">. </w:t>
      </w:r>
      <w:r w:rsidR="0020743D">
        <w:rPr>
          <w:rFonts w:cs="Arial-BoldMT"/>
          <w:bCs/>
        </w:rPr>
        <w:t>Primary</w:t>
      </w:r>
      <w:r w:rsidRPr="0020743D">
        <w:rPr>
          <w:rFonts w:cs="Arial-BoldMT"/>
        </w:rPr>
        <w:t xml:space="preserve"> Human Factors / Ergonomics Standards</w:t>
      </w:r>
    </w:p>
    <w:p w14:paraId="73123967" w14:textId="77777777" w:rsidR="004E5DD2" w:rsidRDefault="004E5DD2" w:rsidP="00C72402">
      <w:pPr>
        <w:keepNext/>
        <w:keepLines/>
        <w:rPr>
          <w:rFonts w:cs="Arial-BoldMT"/>
          <w:b/>
        </w:rPr>
      </w:pPr>
    </w:p>
    <w:tbl>
      <w:tblPr>
        <w:tblStyle w:val="TableGrid"/>
        <w:tblW w:w="0" w:type="auto"/>
        <w:tblLook w:val="04A0" w:firstRow="1" w:lastRow="0" w:firstColumn="1" w:lastColumn="0" w:noHBand="0" w:noVBand="1"/>
      </w:tblPr>
      <w:tblGrid>
        <w:gridCol w:w="2425"/>
        <w:gridCol w:w="6925"/>
      </w:tblGrid>
      <w:tr w:rsidR="000905BF" w:rsidRPr="00B051D1" w14:paraId="40343514" w14:textId="77777777" w:rsidTr="00B051D1">
        <w:tc>
          <w:tcPr>
            <w:tcW w:w="2425" w:type="dxa"/>
          </w:tcPr>
          <w:p w14:paraId="371BB012" w14:textId="2DE52712" w:rsidR="000905BF" w:rsidRPr="00B051D1" w:rsidRDefault="000905BF" w:rsidP="00C72402">
            <w:pPr>
              <w:keepNext/>
              <w:keepLines/>
              <w:jc w:val="center"/>
              <w:rPr>
                <w:b/>
              </w:rPr>
            </w:pPr>
            <w:r w:rsidRPr="00B051D1">
              <w:rPr>
                <w:b/>
              </w:rPr>
              <w:t>Standard</w:t>
            </w:r>
          </w:p>
        </w:tc>
        <w:tc>
          <w:tcPr>
            <w:tcW w:w="6925" w:type="dxa"/>
          </w:tcPr>
          <w:p w14:paraId="3C3E61A1" w14:textId="77777777" w:rsidR="000905BF" w:rsidRPr="00B051D1" w:rsidRDefault="000905BF" w:rsidP="00C72402">
            <w:pPr>
              <w:keepNext/>
              <w:keepLines/>
              <w:jc w:val="center"/>
              <w:rPr>
                <w:b/>
              </w:rPr>
            </w:pPr>
            <w:r w:rsidRPr="00B051D1">
              <w:rPr>
                <w:b/>
              </w:rPr>
              <w:t>Title</w:t>
            </w:r>
          </w:p>
        </w:tc>
      </w:tr>
      <w:tr w:rsidR="0020743D" w:rsidRPr="00B051D1" w14:paraId="65DFCE18" w14:textId="77777777" w:rsidTr="00F47D38">
        <w:tc>
          <w:tcPr>
            <w:tcW w:w="2425" w:type="dxa"/>
          </w:tcPr>
          <w:p w14:paraId="1CCF4A4E" w14:textId="77777777" w:rsidR="0020743D" w:rsidRDefault="0020743D" w:rsidP="00C72402">
            <w:pPr>
              <w:keepNext/>
              <w:keepLines/>
            </w:pPr>
            <w:r w:rsidRPr="00B051D1">
              <w:t>ANSI/AAMI HE75</w:t>
            </w:r>
          </w:p>
          <w:p w14:paraId="01041F1B" w14:textId="31F614BD" w:rsidR="0020743D" w:rsidRPr="00B051D1" w:rsidRDefault="0020743D" w:rsidP="00C72402">
            <w:pPr>
              <w:keepNext/>
              <w:keepLines/>
            </w:pPr>
            <w:r>
              <w:t xml:space="preserve">&amp; </w:t>
            </w:r>
            <w:r w:rsidR="008928F9">
              <w:t>ANSI/AAMI/</w:t>
            </w:r>
            <w:r w:rsidRPr="00B051D1">
              <w:rPr>
                <w:color w:val="000000" w:themeColor="text1"/>
              </w:rPr>
              <w:t>IEC 62366</w:t>
            </w:r>
          </w:p>
        </w:tc>
        <w:tc>
          <w:tcPr>
            <w:tcW w:w="6925" w:type="dxa"/>
          </w:tcPr>
          <w:p w14:paraId="5173B997" w14:textId="77777777" w:rsidR="0020743D" w:rsidRDefault="0020743D" w:rsidP="00C72402">
            <w:pPr>
              <w:keepNext/>
              <w:keepLines/>
              <w:rPr>
                <w:rFonts w:eastAsia="Times New Roman"/>
                <w:lang w:eastAsia="en-US"/>
              </w:rPr>
            </w:pPr>
            <w:r w:rsidRPr="00B051D1">
              <w:rPr>
                <w:rFonts w:eastAsia="Times New Roman"/>
                <w:lang w:eastAsia="en-US"/>
              </w:rPr>
              <w:t>Human Factors Engineering – Design of Medical Devices</w:t>
            </w:r>
          </w:p>
          <w:p w14:paraId="162A0A74" w14:textId="0923C7E6" w:rsidR="0020743D" w:rsidRPr="00B051D1" w:rsidRDefault="0020743D" w:rsidP="00C72402">
            <w:pPr>
              <w:keepNext/>
              <w:keepLines/>
              <w:rPr>
                <w:rFonts w:eastAsia="Times New Roman"/>
              </w:rPr>
            </w:pPr>
            <w:r>
              <w:rPr>
                <w:rFonts w:eastAsia="Times New Roman"/>
                <w:lang w:eastAsia="en-US"/>
              </w:rPr>
              <w:t>(</w:t>
            </w:r>
            <w:r w:rsidRPr="00B051D1">
              <w:rPr>
                <w:color w:val="000000" w:themeColor="text1"/>
              </w:rPr>
              <w:t xml:space="preserve">Medical devices: Application of Usability Engineering to Medical </w:t>
            </w:r>
            <w:r>
              <w:rPr>
                <w:color w:val="000000" w:themeColor="text1"/>
              </w:rPr>
              <w:br/>
              <w:t xml:space="preserve">  </w:t>
            </w:r>
            <w:r w:rsidRPr="00B051D1">
              <w:rPr>
                <w:color w:val="000000" w:themeColor="text1"/>
              </w:rPr>
              <w:t>Devices</w:t>
            </w:r>
            <w:r>
              <w:rPr>
                <w:color w:val="000000" w:themeColor="text1"/>
              </w:rPr>
              <w:t>)</w:t>
            </w:r>
          </w:p>
        </w:tc>
      </w:tr>
      <w:tr w:rsidR="0020743D" w:rsidRPr="00B051D1" w14:paraId="62601CD9" w14:textId="77777777" w:rsidTr="00F47D38">
        <w:tc>
          <w:tcPr>
            <w:tcW w:w="2425" w:type="dxa"/>
          </w:tcPr>
          <w:p w14:paraId="2F161BB7" w14:textId="77777777" w:rsidR="0020743D" w:rsidRPr="00B051D1" w:rsidRDefault="0020743D" w:rsidP="00C72402">
            <w:r w:rsidRPr="00B051D1">
              <w:t xml:space="preserve">ANSI/HFES </w:t>
            </w:r>
            <w:r>
              <w:t xml:space="preserve">100, </w:t>
            </w:r>
            <w:r w:rsidRPr="00B051D1">
              <w:t>200</w:t>
            </w:r>
          </w:p>
        </w:tc>
        <w:tc>
          <w:tcPr>
            <w:tcW w:w="6925" w:type="dxa"/>
          </w:tcPr>
          <w:p w14:paraId="7E321517" w14:textId="77777777" w:rsidR="0020743D" w:rsidRPr="00B051D1" w:rsidRDefault="0020743D" w:rsidP="00C72402">
            <w:pPr>
              <w:rPr>
                <w:rFonts w:eastAsia="Times New Roman"/>
              </w:rPr>
            </w:pPr>
            <w:r w:rsidRPr="00B051D1">
              <w:rPr>
                <w:rFonts w:eastAsia="Times New Roman"/>
                <w:bCs/>
                <w:color w:val="000000"/>
                <w:shd w:val="clear" w:color="auto" w:fill="FFFFFF"/>
                <w:lang w:eastAsia="en-US"/>
              </w:rPr>
              <w:t>Human Factors Engineering of Computer Workstations</w:t>
            </w:r>
            <w:r>
              <w:rPr>
                <w:rFonts w:eastAsia="Times New Roman"/>
                <w:bCs/>
                <w:color w:val="000000"/>
                <w:shd w:val="clear" w:color="auto" w:fill="FFFFFF"/>
                <w:lang w:eastAsia="en-US"/>
              </w:rPr>
              <w:t xml:space="preserve">, </w:t>
            </w:r>
            <w:r w:rsidRPr="00B051D1">
              <w:rPr>
                <w:rFonts w:eastAsia="Times New Roman"/>
                <w:bCs/>
                <w:color w:val="000000"/>
                <w:shd w:val="clear" w:color="auto" w:fill="FFFFFF"/>
                <w:lang w:eastAsia="en-US"/>
              </w:rPr>
              <w:t>Human Factors Engineering of Software User Interfaces</w:t>
            </w:r>
          </w:p>
        </w:tc>
      </w:tr>
      <w:tr w:rsidR="0020743D" w:rsidRPr="00B051D1" w14:paraId="456A5F1A" w14:textId="77777777" w:rsidTr="00F47D38">
        <w:tc>
          <w:tcPr>
            <w:tcW w:w="2425" w:type="dxa"/>
          </w:tcPr>
          <w:p w14:paraId="7B10BA8D" w14:textId="77777777" w:rsidR="0020743D" w:rsidRPr="00B051D1" w:rsidRDefault="0020743D" w:rsidP="00C72402">
            <w:r w:rsidRPr="00B051D1">
              <w:t>FAA HF-Std-100</w:t>
            </w:r>
          </w:p>
        </w:tc>
        <w:tc>
          <w:tcPr>
            <w:tcW w:w="6925" w:type="dxa"/>
          </w:tcPr>
          <w:p w14:paraId="4BD1A9C2" w14:textId="77777777" w:rsidR="0020743D" w:rsidRPr="00B051D1" w:rsidRDefault="0020743D" w:rsidP="00C72402">
            <w:r w:rsidRPr="00B051D1">
              <w:t>Human Factors Design Standard</w:t>
            </w:r>
          </w:p>
        </w:tc>
      </w:tr>
      <w:tr w:rsidR="000905BF" w:rsidRPr="00C72402" w14:paraId="57EEA40A" w14:textId="77777777" w:rsidTr="00B051D1">
        <w:tc>
          <w:tcPr>
            <w:tcW w:w="2425" w:type="dxa"/>
          </w:tcPr>
          <w:p w14:paraId="720171E3" w14:textId="76F553F0" w:rsidR="000905BF" w:rsidRPr="00C72402" w:rsidRDefault="000905BF" w:rsidP="00C72402">
            <w:r w:rsidRPr="00C72402">
              <w:t xml:space="preserve">ISO </w:t>
            </w:r>
            <w:r w:rsidR="0020743D" w:rsidRPr="00C72402">
              <w:t>TC 159/ SC 4 standards</w:t>
            </w:r>
          </w:p>
        </w:tc>
        <w:tc>
          <w:tcPr>
            <w:tcW w:w="6925" w:type="dxa"/>
          </w:tcPr>
          <w:p w14:paraId="3C7B0EAC" w14:textId="3CA21D7E" w:rsidR="000905BF" w:rsidRPr="00C72402" w:rsidRDefault="0020743D" w:rsidP="00C72402">
            <w:pPr>
              <w:rPr>
                <w:rFonts w:eastAsia="Times New Roman"/>
                <w:bCs/>
                <w:color w:val="222222"/>
              </w:rPr>
            </w:pPr>
            <w:r w:rsidRPr="00C72402">
              <w:rPr>
                <w:rFonts w:eastAsia="Times New Roman"/>
                <w:bCs/>
                <w:color w:val="222222"/>
              </w:rPr>
              <w:t>multiple standards from that subcommittee, especially ISO 9241</w:t>
            </w:r>
          </w:p>
        </w:tc>
      </w:tr>
      <w:tr w:rsidR="000905BF" w:rsidRPr="00B051D1" w14:paraId="11F431D3" w14:textId="77777777" w:rsidTr="00B051D1">
        <w:tc>
          <w:tcPr>
            <w:tcW w:w="2425" w:type="dxa"/>
          </w:tcPr>
          <w:p w14:paraId="7917FF60" w14:textId="05D7D664" w:rsidR="000905BF" w:rsidRPr="00B051D1" w:rsidRDefault="000905BF" w:rsidP="00C72402">
            <w:r w:rsidRPr="00B051D1">
              <w:t>Mil</w:t>
            </w:r>
            <w:r w:rsidR="000A3D49">
              <w:t>itary</w:t>
            </w:r>
            <w:r w:rsidRPr="00B051D1">
              <w:t xml:space="preserve"> </w:t>
            </w:r>
            <w:r w:rsidR="008928F9">
              <w:t>S</w:t>
            </w:r>
            <w:r w:rsidR="000A3D49">
              <w:t>tandard</w:t>
            </w:r>
            <w:r w:rsidR="000A3D49" w:rsidRPr="00B051D1">
              <w:t xml:space="preserve"> </w:t>
            </w:r>
            <w:r w:rsidRPr="00B051D1">
              <w:t>1472</w:t>
            </w:r>
          </w:p>
        </w:tc>
        <w:tc>
          <w:tcPr>
            <w:tcW w:w="6925" w:type="dxa"/>
          </w:tcPr>
          <w:p w14:paraId="28AD0DB9" w14:textId="73E9AE3B" w:rsidR="000905BF" w:rsidRPr="00B051D1" w:rsidRDefault="000905BF" w:rsidP="00C72402">
            <w:r w:rsidRPr="00B051D1">
              <w:t>Human Engineering Design Criteria</w:t>
            </w:r>
          </w:p>
        </w:tc>
      </w:tr>
      <w:tr w:rsidR="000905BF" w:rsidRPr="00B051D1" w14:paraId="46EA70DE" w14:textId="77777777" w:rsidTr="00B051D1">
        <w:tc>
          <w:tcPr>
            <w:tcW w:w="2425" w:type="dxa"/>
          </w:tcPr>
          <w:p w14:paraId="6028274B" w14:textId="77777777" w:rsidR="000905BF" w:rsidRPr="00B051D1" w:rsidRDefault="000905BF" w:rsidP="00C72402">
            <w:r w:rsidRPr="00B051D1">
              <w:t>NASA/SP 2010-3047</w:t>
            </w:r>
          </w:p>
        </w:tc>
        <w:tc>
          <w:tcPr>
            <w:tcW w:w="6925" w:type="dxa"/>
          </w:tcPr>
          <w:p w14:paraId="7F78588F" w14:textId="66CE00D2" w:rsidR="000905BF" w:rsidRPr="00B051D1" w:rsidRDefault="000905BF" w:rsidP="00C72402">
            <w:r w:rsidRPr="00B051D1">
              <w:t>Human Integration Design Handbook</w:t>
            </w:r>
          </w:p>
        </w:tc>
      </w:tr>
      <w:tr w:rsidR="000905BF" w:rsidRPr="00B051D1" w14:paraId="12E25324" w14:textId="77777777" w:rsidTr="00B051D1">
        <w:tc>
          <w:tcPr>
            <w:tcW w:w="2425" w:type="dxa"/>
          </w:tcPr>
          <w:p w14:paraId="2AF8C57F" w14:textId="77777777" w:rsidR="000905BF" w:rsidRPr="00B051D1" w:rsidRDefault="000905BF" w:rsidP="00C72402">
            <w:r w:rsidRPr="00B051D1">
              <w:t>NUREG 0700</w:t>
            </w:r>
          </w:p>
        </w:tc>
        <w:tc>
          <w:tcPr>
            <w:tcW w:w="6925" w:type="dxa"/>
          </w:tcPr>
          <w:p w14:paraId="24BD729A" w14:textId="08026E01" w:rsidR="000905BF" w:rsidRPr="00B051D1" w:rsidRDefault="000905BF" w:rsidP="00C72402">
            <w:r w:rsidRPr="00B051D1">
              <w:t>Human-System Interface Design Review Guidelines</w:t>
            </w:r>
          </w:p>
        </w:tc>
      </w:tr>
      <w:tr w:rsidR="0020743D" w:rsidRPr="00B051D1" w14:paraId="21322D02" w14:textId="77777777" w:rsidTr="00B051D1">
        <w:tc>
          <w:tcPr>
            <w:tcW w:w="2425" w:type="dxa"/>
          </w:tcPr>
          <w:p w14:paraId="32542372" w14:textId="1CF57142" w:rsidR="0020743D" w:rsidRPr="00B051D1" w:rsidRDefault="0020743D" w:rsidP="00C72402">
            <w:r>
              <w:t>OSHA standards</w:t>
            </w:r>
          </w:p>
        </w:tc>
        <w:tc>
          <w:tcPr>
            <w:tcW w:w="6925" w:type="dxa"/>
          </w:tcPr>
          <w:p w14:paraId="60E08A9A" w14:textId="77777777" w:rsidR="0020743D" w:rsidRPr="00B051D1" w:rsidRDefault="0020743D" w:rsidP="00C72402"/>
        </w:tc>
      </w:tr>
    </w:tbl>
    <w:p w14:paraId="2356985D" w14:textId="77777777" w:rsidR="000905BF" w:rsidRDefault="000905BF">
      <w:pPr>
        <w:rPr>
          <w:rFonts w:cs="Arial-BoldMT"/>
          <w:b/>
        </w:rPr>
      </w:pPr>
    </w:p>
    <w:p w14:paraId="2189CBB9" w14:textId="64662ACD" w:rsidR="00EE21DD" w:rsidRPr="00E2113E" w:rsidRDefault="00EE21DD">
      <w:pPr>
        <w:rPr>
          <w:rFonts w:cs="Arial-BoldMT"/>
        </w:rPr>
      </w:pPr>
      <w:r w:rsidRPr="00E2113E">
        <w:rPr>
          <w:rFonts w:cs="Arial-BoldMT"/>
        </w:rPr>
        <w:t xml:space="preserve">For additional information, see </w:t>
      </w:r>
      <w:hyperlink r:id="rId12" w:history="1">
        <w:r w:rsidRPr="00E2113E">
          <w:rPr>
            <w:rStyle w:val="Hyperlink"/>
            <w:rFonts w:cs="Arial-BoldMT"/>
          </w:rPr>
          <w:t>https://webstore.ansi.org/industry/ergonomics/control-centre-ergonomics</w:t>
        </w:r>
      </w:hyperlink>
      <w:r w:rsidR="00E2113E" w:rsidRPr="00E2113E">
        <w:rPr>
          <w:rFonts w:cs="Arial-BoldMT"/>
        </w:rPr>
        <w:t xml:space="preserve">, </w:t>
      </w:r>
      <w:r w:rsidR="00E2113E" w:rsidRPr="00FD1CC6">
        <w:rPr>
          <w:rFonts w:cs="Arial-BoldMT"/>
        </w:rPr>
        <w:t xml:space="preserve">Furman, </w:t>
      </w:r>
      <w:proofErr w:type="spellStart"/>
      <w:r w:rsidR="00E2113E" w:rsidRPr="00FD1CC6">
        <w:rPr>
          <w:rFonts w:cs="Arial-BoldMT"/>
        </w:rPr>
        <w:t>Theofanos</w:t>
      </w:r>
      <w:proofErr w:type="spellEnd"/>
      <w:r w:rsidR="00E2113E" w:rsidRPr="00FD1CC6">
        <w:rPr>
          <w:rFonts w:cs="Arial-BoldMT"/>
        </w:rPr>
        <w:t xml:space="preserve"> and </w:t>
      </w:r>
      <w:r w:rsidR="00E2113E">
        <w:rPr>
          <w:rFonts w:cs="Arial-BoldMT"/>
        </w:rPr>
        <w:t xml:space="preserve">Chapman (2013), and </w:t>
      </w:r>
      <w:r w:rsidR="00977A27" w:rsidRPr="00E2113E">
        <w:rPr>
          <w:rFonts w:cs="Arial-BoldMT"/>
        </w:rPr>
        <w:t xml:space="preserve">Furman, </w:t>
      </w:r>
      <w:proofErr w:type="spellStart"/>
      <w:r w:rsidR="00977A27" w:rsidRPr="00E2113E">
        <w:rPr>
          <w:rFonts w:cs="Arial-BoldMT"/>
        </w:rPr>
        <w:t>Theofanos</w:t>
      </w:r>
      <w:proofErr w:type="spellEnd"/>
      <w:r w:rsidR="00977A27" w:rsidRPr="00E2113E">
        <w:rPr>
          <w:rFonts w:cs="Arial-BoldMT"/>
        </w:rPr>
        <w:t xml:space="preserve"> and Wald (2014)</w:t>
      </w:r>
      <w:r w:rsidR="00977A27">
        <w:rPr>
          <w:rFonts w:cs="Arial-BoldMT"/>
        </w:rPr>
        <w:t>.</w:t>
      </w:r>
      <w:r w:rsidR="00E2113E">
        <w:rPr>
          <w:rFonts w:cs="Arial-BoldMT"/>
        </w:rPr>
        <w:t xml:space="preserve"> </w:t>
      </w:r>
    </w:p>
    <w:p w14:paraId="441E2A72" w14:textId="77777777" w:rsidR="00EE21DD" w:rsidRDefault="00EE21DD">
      <w:pPr>
        <w:rPr>
          <w:rFonts w:cs="Arial-BoldMT"/>
          <w:b/>
        </w:rPr>
      </w:pPr>
    </w:p>
    <w:p w14:paraId="4CFED721" w14:textId="77777777" w:rsidR="00D06353" w:rsidRDefault="00FC4C4E" w:rsidP="00D06353">
      <w:pPr>
        <w:pStyle w:val="Heading2"/>
      </w:pPr>
      <w:bookmarkStart w:id="8" w:name="_Toc530945003"/>
      <w:r w:rsidRPr="00FC4C4E">
        <w:rPr>
          <w:rFonts w:cs="Arial-BoldMT"/>
          <w:b/>
        </w:rPr>
        <w:t xml:space="preserve">Core </w:t>
      </w:r>
      <w:r w:rsidR="004E5DD2">
        <w:rPr>
          <w:rFonts w:cs="Arial-BoldMT"/>
          <w:b/>
        </w:rPr>
        <w:t xml:space="preserve">SAE </w:t>
      </w:r>
      <w:r w:rsidRPr="00FC4C4E">
        <w:rPr>
          <w:rFonts w:cs="Arial-BoldMT"/>
          <w:b/>
        </w:rPr>
        <w:t>Vehicle Standards</w:t>
      </w:r>
      <w:r w:rsidR="004E5DD2">
        <w:rPr>
          <w:rFonts w:cs="Arial-BoldMT"/>
          <w:b/>
        </w:rPr>
        <w:t xml:space="preserve"> (52 slides) classical, new tech</w:t>
      </w:r>
      <w:bookmarkEnd w:id="8"/>
    </w:p>
    <w:p w14:paraId="65E01BD5" w14:textId="77777777" w:rsidR="00FC4C4E" w:rsidRDefault="00FC4C4E">
      <w:pPr>
        <w:rPr>
          <w:rFonts w:cs="Arial-BoldMT"/>
        </w:rPr>
      </w:pPr>
    </w:p>
    <w:p w14:paraId="2B856175" w14:textId="1E036FDA" w:rsidR="002A0967" w:rsidRDefault="0020743D">
      <w:pPr>
        <w:rPr>
          <w:rFonts w:cs="Arial-BoldMT"/>
        </w:rPr>
      </w:pPr>
      <w:r>
        <w:rPr>
          <w:rFonts w:cs="Arial-BoldMT"/>
        </w:rPr>
        <w:t xml:space="preserve">The module consists of 2 parts, classical standards (Table 7) and those related to new technology (Table 8).  </w:t>
      </w:r>
      <w:r w:rsidR="002D2DC3">
        <w:rPr>
          <w:rFonts w:cs="Arial-BoldMT"/>
        </w:rPr>
        <w:t xml:space="preserve">As with ISO, the challenge was identifying the most significant work, here from 609 committees.  </w:t>
      </w:r>
      <w:r>
        <w:rPr>
          <w:rFonts w:cs="Arial-BoldMT"/>
        </w:rPr>
        <w:t xml:space="preserve">The classical standards are those that have been existence for some time, that every automotive engineer should know about, and are likely to be important in the future.  </w:t>
      </w:r>
      <w:r w:rsidR="002A0967">
        <w:rPr>
          <w:rFonts w:cs="Arial-BoldMT"/>
        </w:rPr>
        <w:t xml:space="preserve">Their selection was guided by sales data provided by SAE.  </w:t>
      </w:r>
      <w:r>
        <w:rPr>
          <w:rFonts w:cs="Arial-BoldMT"/>
        </w:rPr>
        <w:t xml:space="preserve">The new technology standards concern </w:t>
      </w:r>
      <w:r w:rsidR="002D2DC3">
        <w:rPr>
          <w:rFonts w:cs="Arial-BoldMT"/>
        </w:rPr>
        <w:t>active</w:t>
      </w:r>
      <w:r>
        <w:rPr>
          <w:rFonts w:cs="Arial-BoldMT"/>
        </w:rPr>
        <w:t xml:space="preserve"> safety, automation, </w:t>
      </w:r>
      <w:r w:rsidR="002D2DC3">
        <w:rPr>
          <w:rFonts w:cs="Arial-BoldMT"/>
        </w:rPr>
        <w:t>cyber security, electrification, and vehicle communications</w:t>
      </w:r>
      <w:r>
        <w:rPr>
          <w:rFonts w:cs="Arial-BoldMT"/>
        </w:rPr>
        <w:t xml:space="preserve">. </w:t>
      </w:r>
      <w:r w:rsidR="002A0967">
        <w:rPr>
          <w:rFonts w:cs="Arial-BoldMT"/>
        </w:rPr>
        <w:t xml:space="preserve"> For the new technology standards, the reviews were more cursory because there were so many </w:t>
      </w:r>
      <w:r w:rsidR="002D2DC3">
        <w:rPr>
          <w:rFonts w:cs="Arial-BoldMT"/>
        </w:rPr>
        <w:t>standards that were</w:t>
      </w:r>
      <w:r w:rsidR="002A0967">
        <w:rPr>
          <w:rFonts w:cs="Arial-BoldMT"/>
        </w:rPr>
        <w:t xml:space="preserve"> important to mention.</w:t>
      </w:r>
    </w:p>
    <w:p w14:paraId="3FD610B4" w14:textId="77777777" w:rsidR="00FC4C4E" w:rsidRDefault="00FC4C4E">
      <w:pPr>
        <w:rPr>
          <w:rFonts w:cs="Arial-BoldMT"/>
        </w:rPr>
      </w:pPr>
    </w:p>
    <w:p w14:paraId="351F6A7E" w14:textId="4F3D602A" w:rsidR="000905BF" w:rsidRPr="008C7601" w:rsidRDefault="000905BF" w:rsidP="008C7601">
      <w:pPr>
        <w:tabs>
          <w:tab w:val="left" w:pos="8370"/>
        </w:tabs>
        <w:jc w:val="center"/>
        <w:rPr>
          <w:bCs/>
        </w:rPr>
      </w:pPr>
      <w:r w:rsidRPr="008C7601">
        <w:rPr>
          <w:bCs/>
        </w:rPr>
        <w:t xml:space="preserve">Table </w:t>
      </w:r>
      <w:r w:rsidR="00117CE2" w:rsidRPr="008C7601">
        <w:rPr>
          <w:bCs/>
        </w:rPr>
        <w:t>7</w:t>
      </w:r>
      <w:r w:rsidRPr="008C7601">
        <w:rPr>
          <w:bCs/>
        </w:rPr>
        <w:t xml:space="preserve">. </w:t>
      </w:r>
      <w:r w:rsidR="00117CE2" w:rsidRPr="008C7601">
        <w:rPr>
          <w:bCs/>
        </w:rPr>
        <w:t xml:space="preserve"> </w:t>
      </w:r>
      <w:r w:rsidR="002A0967" w:rsidRPr="008C7601">
        <w:t>Classical</w:t>
      </w:r>
      <w:r w:rsidRPr="008C7601">
        <w:t xml:space="preserve"> Motor Vehicle Standards</w:t>
      </w:r>
      <w:r w:rsidR="002A0967" w:rsidRPr="008C7601">
        <w:t xml:space="preserve"> Reviewed</w:t>
      </w:r>
    </w:p>
    <w:p w14:paraId="396D4DB5" w14:textId="77777777" w:rsidR="000905BF" w:rsidRPr="008C7601" w:rsidRDefault="000905BF" w:rsidP="008C7601">
      <w:pPr>
        <w:tabs>
          <w:tab w:val="left" w:pos="8370"/>
        </w:tabs>
        <w:rPr>
          <w:color w:val="000000" w:themeColor="text1"/>
        </w:rPr>
      </w:pPr>
    </w:p>
    <w:tbl>
      <w:tblPr>
        <w:tblStyle w:val="TableGrid"/>
        <w:tblW w:w="0" w:type="auto"/>
        <w:tblLook w:val="04A0" w:firstRow="1" w:lastRow="0" w:firstColumn="1" w:lastColumn="0" w:noHBand="0" w:noVBand="1"/>
      </w:tblPr>
      <w:tblGrid>
        <w:gridCol w:w="1264"/>
        <w:gridCol w:w="8086"/>
      </w:tblGrid>
      <w:tr w:rsidR="0033531A" w:rsidRPr="008C7601" w14:paraId="07F975FE" w14:textId="77777777" w:rsidTr="00E2113E">
        <w:tc>
          <w:tcPr>
            <w:tcW w:w="1264" w:type="dxa"/>
          </w:tcPr>
          <w:p w14:paraId="4CB80369" w14:textId="77777777" w:rsidR="00B67C9F" w:rsidRPr="008C7601" w:rsidRDefault="00B67C9F" w:rsidP="008C7601">
            <w:pPr>
              <w:tabs>
                <w:tab w:val="left" w:pos="8370"/>
              </w:tabs>
              <w:jc w:val="center"/>
              <w:rPr>
                <w:b/>
                <w:color w:val="000000" w:themeColor="text1"/>
              </w:rPr>
            </w:pPr>
            <w:r w:rsidRPr="008C7601">
              <w:rPr>
                <w:b/>
                <w:color w:val="000000" w:themeColor="text1"/>
              </w:rPr>
              <w:t>SAE Standard</w:t>
            </w:r>
          </w:p>
        </w:tc>
        <w:tc>
          <w:tcPr>
            <w:tcW w:w="8086" w:type="dxa"/>
            <w:vAlign w:val="center"/>
          </w:tcPr>
          <w:p w14:paraId="4A67B78D" w14:textId="425BEF76" w:rsidR="00B67C9F" w:rsidRPr="008C7601" w:rsidRDefault="00B67C9F" w:rsidP="008C7601">
            <w:pPr>
              <w:tabs>
                <w:tab w:val="left" w:pos="8370"/>
              </w:tabs>
              <w:jc w:val="center"/>
              <w:rPr>
                <w:b/>
                <w:color w:val="000000" w:themeColor="text1"/>
              </w:rPr>
            </w:pPr>
            <w:r w:rsidRPr="008C7601">
              <w:rPr>
                <w:b/>
                <w:color w:val="000000" w:themeColor="text1"/>
              </w:rPr>
              <w:t>Title</w:t>
            </w:r>
          </w:p>
        </w:tc>
      </w:tr>
      <w:tr w:rsidR="0033531A" w:rsidRPr="008C7601" w14:paraId="7ABED26B" w14:textId="77777777" w:rsidTr="00E2113E">
        <w:tc>
          <w:tcPr>
            <w:tcW w:w="1264" w:type="dxa"/>
          </w:tcPr>
          <w:p w14:paraId="6EAD3488" w14:textId="059B44EA" w:rsidR="002A0967" w:rsidRPr="008C7601" w:rsidRDefault="002A0967" w:rsidP="00C72402">
            <w:pPr>
              <w:jc w:val="center"/>
            </w:pPr>
            <w:r w:rsidRPr="008C7601">
              <w:t>J182</w:t>
            </w:r>
          </w:p>
        </w:tc>
        <w:tc>
          <w:tcPr>
            <w:tcW w:w="8086" w:type="dxa"/>
            <w:vAlign w:val="center"/>
          </w:tcPr>
          <w:p w14:paraId="05C53CEC" w14:textId="6D2B921C" w:rsidR="002A0967" w:rsidRPr="008C7601" w:rsidRDefault="00EB1A41" w:rsidP="00C72402">
            <w:pPr>
              <w:rPr>
                <w:rFonts w:eastAsia="Times New Roman"/>
                <w:caps/>
              </w:rPr>
            </w:pPr>
            <w:hyperlink r:id="rId13" w:history="1">
              <w:r w:rsidR="003E3009" w:rsidRPr="008C7601">
                <w:rPr>
                  <w:rStyle w:val="Hyperlink"/>
                  <w:color w:val="000000" w:themeColor="text1"/>
                  <w:u w:val="none"/>
                </w:rPr>
                <w:t>Motor Vehicle Fiducial Marks and Three-dimensional Reference System</w:t>
              </w:r>
            </w:hyperlink>
            <w:r w:rsidR="0033531A" w:rsidRPr="008C7601">
              <w:rPr>
                <w:rFonts w:eastAsia="Times New Roman"/>
                <w:caps/>
                <w:lang w:eastAsia="en-US"/>
              </w:rPr>
              <w:t xml:space="preserve"> (</w:t>
            </w:r>
            <w:r w:rsidR="003E3009" w:rsidRPr="008C7601">
              <w:t>2015</w:t>
            </w:r>
            <w:r w:rsidR="0033531A" w:rsidRPr="008C7601">
              <w:t>)</w:t>
            </w:r>
          </w:p>
        </w:tc>
      </w:tr>
      <w:tr w:rsidR="0033531A" w:rsidRPr="008C7601" w14:paraId="268319CD" w14:textId="77777777" w:rsidTr="00E2113E">
        <w:tc>
          <w:tcPr>
            <w:tcW w:w="1264" w:type="dxa"/>
          </w:tcPr>
          <w:p w14:paraId="7F1ACADF" w14:textId="0E818E5D" w:rsidR="002A0967" w:rsidRPr="008C7601" w:rsidRDefault="002A0967" w:rsidP="00C72402">
            <w:pPr>
              <w:jc w:val="center"/>
            </w:pPr>
            <w:r w:rsidRPr="008C7601">
              <w:t>J300</w:t>
            </w:r>
          </w:p>
        </w:tc>
        <w:tc>
          <w:tcPr>
            <w:tcW w:w="8086" w:type="dxa"/>
            <w:vAlign w:val="center"/>
          </w:tcPr>
          <w:p w14:paraId="41E5C353" w14:textId="06F90C90" w:rsidR="002A0967" w:rsidRPr="008C7601" w:rsidRDefault="00EB1A41" w:rsidP="00C72402">
            <w:hyperlink r:id="rId14" w:history="1">
              <w:r w:rsidR="003E3009" w:rsidRPr="008C7601">
                <w:rPr>
                  <w:rStyle w:val="Hyperlink"/>
                  <w:color w:val="000000" w:themeColor="text1"/>
                  <w:u w:val="none"/>
                </w:rPr>
                <w:t>Engine Oil Viscosity Classification</w:t>
              </w:r>
            </w:hyperlink>
            <w:r w:rsidR="0033531A" w:rsidRPr="008C7601">
              <w:rPr>
                <w:rFonts w:eastAsia="Times New Roman"/>
                <w:caps/>
              </w:rPr>
              <w:t xml:space="preserve"> (</w:t>
            </w:r>
            <w:r w:rsidR="003E3009" w:rsidRPr="008C7601">
              <w:t>2015</w:t>
            </w:r>
            <w:r w:rsidR="0033531A" w:rsidRPr="008C7601">
              <w:t>)</w:t>
            </w:r>
          </w:p>
        </w:tc>
      </w:tr>
      <w:tr w:rsidR="0033531A" w:rsidRPr="008C7601" w14:paraId="432C8752" w14:textId="77777777" w:rsidTr="00E2113E">
        <w:tc>
          <w:tcPr>
            <w:tcW w:w="1264" w:type="dxa"/>
          </w:tcPr>
          <w:p w14:paraId="698A635A" w14:textId="2F21E808" w:rsidR="002A0967" w:rsidRPr="008C7601" w:rsidRDefault="002A0967" w:rsidP="00C72402">
            <w:pPr>
              <w:jc w:val="center"/>
            </w:pPr>
            <w:r w:rsidRPr="008C7601">
              <w:t>J403</w:t>
            </w:r>
          </w:p>
        </w:tc>
        <w:tc>
          <w:tcPr>
            <w:tcW w:w="8086" w:type="dxa"/>
            <w:vAlign w:val="center"/>
          </w:tcPr>
          <w:p w14:paraId="7D1253FA" w14:textId="796F259F" w:rsidR="002A0967" w:rsidRPr="008C7601" w:rsidRDefault="00EB1A41" w:rsidP="00C72402">
            <w:hyperlink r:id="rId15" w:history="1">
              <w:r w:rsidR="003E3009" w:rsidRPr="008C7601">
                <w:rPr>
                  <w:rStyle w:val="Hyperlink"/>
                  <w:color w:val="000000" w:themeColor="text1"/>
                  <w:u w:val="none"/>
                </w:rPr>
                <w:t>Chemical Compositions of SAE Carbon Steels</w:t>
              </w:r>
            </w:hyperlink>
            <w:r w:rsidR="0033531A" w:rsidRPr="008C7601">
              <w:rPr>
                <w:rFonts w:eastAsia="Times New Roman"/>
                <w:caps/>
              </w:rPr>
              <w:t xml:space="preserve"> (</w:t>
            </w:r>
            <w:r w:rsidR="003E3009" w:rsidRPr="008C7601">
              <w:t>2014</w:t>
            </w:r>
            <w:r w:rsidR="0033531A" w:rsidRPr="008C7601">
              <w:t>)</w:t>
            </w:r>
          </w:p>
        </w:tc>
      </w:tr>
      <w:tr w:rsidR="0033531A" w:rsidRPr="008C7601" w14:paraId="2C05A2F6" w14:textId="77777777" w:rsidTr="00E2113E">
        <w:tc>
          <w:tcPr>
            <w:tcW w:w="1264" w:type="dxa"/>
          </w:tcPr>
          <w:p w14:paraId="249C27D2" w14:textId="6F49878A" w:rsidR="003E3009" w:rsidRPr="008C7601" w:rsidRDefault="003E3009" w:rsidP="00C72402">
            <w:pPr>
              <w:jc w:val="center"/>
            </w:pPr>
            <w:r w:rsidRPr="008C7601">
              <w:t>J607</w:t>
            </w:r>
          </w:p>
        </w:tc>
        <w:tc>
          <w:tcPr>
            <w:tcW w:w="8086" w:type="dxa"/>
            <w:vAlign w:val="center"/>
          </w:tcPr>
          <w:p w14:paraId="15B06B00" w14:textId="76549245" w:rsidR="003E3009" w:rsidRPr="008C7601" w:rsidRDefault="003E3009" w:rsidP="00C72402">
            <w:pPr>
              <w:rPr>
                <w:caps/>
              </w:rPr>
            </w:pPr>
            <w:r w:rsidRPr="008C7601">
              <w:t>Small Spark Ignition Engine Test Code</w:t>
            </w:r>
            <w:r w:rsidR="0033531A" w:rsidRPr="008C7601">
              <w:t xml:space="preserve"> (</w:t>
            </w:r>
            <w:r w:rsidRPr="008C7601">
              <w:rPr>
                <w:caps/>
              </w:rPr>
              <w:t>1988</w:t>
            </w:r>
            <w:r w:rsidR="0033531A" w:rsidRPr="008C7601">
              <w:rPr>
                <w:caps/>
              </w:rPr>
              <w:t>)</w:t>
            </w:r>
          </w:p>
        </w:tc>
      </w:tr>
      <w:tr w:rsidR="0033531A" w:rsidRPr="008C7601" w14:paraId="3407641B" w14:textId="77777777" w:rsidTr="00E2113E">
        <w:tc>
          <w:tcPr>
            <w:tcW w:w="1264" w:type="dxa"/>
          </w:tcPr>
          <w:p w14:paraId="4E0C9F1C" w14:textId="1A982C9D" w:rsidR="002D2DC3" w:rsidRPr="008C7601" w:rsidRDefault="002D2DC3" w:rsidP="00C72402">
            <w:pPr>
              <w:jc w:val="center"/>
            </w:pPr>
            <w:r w:rsidRPr="008C7601">
              <w:t>J670</w:t>
            </w:r>
          </w:p>
        </w:tc>
        <w:tc>
          <w:tcPr>
            <w:tcW w:w="8086" w:type="dxa"/>
            <w:vAlign w:val="center"/>
          </w:tcPr>
          <w:p w14:paraId="5540DA66" w14:textId="0C9904AF" w:rsidR="002D2DC3" w:rsidRPr="008C7601" w:rsidRDefault="00EB1A41" w:rsidP="00C72402">
            <w:hyperlink r:id="rId16" w:history="1">
              <w:r w:rsidR="003E3009" w:rsidRPr="008C7601">
                <w:rPr>
                  <w:rStyle w:val="Hyperlink"/>
                  <w:color w:val="000000" w:themeColor="text1"/>
                  <w:u w:val="none"/>
                </w:rPr>
                <w:t>Vehicle Dynamics Terminology</w:t>
              </w:r>
            </w:hyperlink>
            <w:r w:rsidR="0033531A" w:rsidRPr="008C7601">
              <w:rPr>
                <w:rFonts w:eastAsia="Times New Roman"/>
                <w:caps/>
              </w:rPr>
              <w:t xml:space="preserve"> (</w:t>
            </w:r>
            <w:r w:rsidR="003E3009" w:rsidRPr="008C7601">
              <w:rPr>
                <w:rFonts w:eastAsia="Times New Roman"/>
              </w:rPr>
              <w:t>2008</w:t>
            </w:r>
            <w:r w:rsidR="0033531A" w:rsidRPr="008C7601">
              <w:rPr>
                <w:rFonts w:eastAsia="Times New Roman"/>
              </w:rPr>
              <w:t>)</w:t>
            </w:r>
            <w:r w:rsidR="0033531A" w:rsidRPr="008C7601" w:rsidDel="0033531A">
              <w:rPr>
                <w:rFonts w:eastAsia="Times New Roman"/>
              </w:rPr>
              <w:t xml:space="preserve"> </w:t>
            </w:r>
          </w:p>
        </w:tc>
      </w:tr>
      <w:tr w:rsidR="0033531A" w:rsidRPr="008C7601" w14:paraId="0EC177E9" w14:textId="77777777" w:rsidTr="00E2113E">
        <w:tc>
          <w:tcPr>
            <w:tcW w:w="1264" w:type="dxa"/>
          </w:tcPr>
          <w:p w14:paraId="21201448" w14:textId="7A407AFD" w:rsidR="002A0967" w:rsidRPr="008C7601" w:rsidRDefault="002A0967" w:rsidP="00C72402">
            <w:pPr>
              <w:jc w:val="center"/>
            </w:pPr>
            <w:r w:rsidRPr="008C7601">
              <w:t>J918</w:t>
            </w:r>
          </w:p>
        </w:tc>
        <w:tc>
          <w:tcPr>
            <w:tcW w:w="8086" w:type="dxa"/>
            <w:vAlign w:val="center"/>
          </w:tcPr>
          <w:p w14:paraId="66B6D2CA" w14:textId="3A8CC681" w:rsidR="002A0967" w:rsidRPr="008C7601" w:rsidRDefault="00EB1A41" w:rsidP="00C72402">
            <w:hyperlink r:id="rId17" w:history="1">
              <w:r w:rsidR="003E3009" w:rsidRPr="008C7601">
                <w:rPr>
                  <w:rStyle w:val="Hyperlink"/>
                  <w:color w:val="000000" w:themeColor="text1"/>
                  <w:u w:val="none"/>
                </w:rPr>
                <w:t>Passenger Car Tire Performance Requirements and Test Procedures</w:t>
              </w:r>
            </w:hyperlink>
            <w:r w:rsidR="0033531A" w:rsidRPr="008C7601">
              <w:rPr>
                <w:rFonts w:eastAsia="Times New Roman"/>
                <w:caps/>
                <w:lang w:eastAsia="en-US"/>
              </w:rPr>
              <w:t xml:space="preserve"> </w:t>
            </w:r>
            <w:r w:rsidR="0033531A" w:rsidRPr="008C7601">
              <w:rPr>
                <w:rFonts w:eastAsia="Times New Roman"/>
                <w:caps/>
              </w:rPr>
              <w:t>(</w:t>
            </w:r>
            <w:r w:rsidR="003E3009" w:rsidRPr="008C7601">
              <w:t>2018</w:t>
            </w:r>
            <w:r w:rsidR="0033531A" w:rsidRPr="008C7601">
              <w:t>)</w:t>
            </w:r>
          </w:p>
        </w:tc>
      </w:tr>
      <w:tr w:rsidR="0033531A" w:rsidRPr="008C7601" w14:paraId="5B04A746" w14:textId="77777777" w:rsidTr="00E2113E">
        <w:tc>
          <w:tcPr>
            <w:tcW w:w="1264" w:type="dxa"/>
          </w:tcPr>
          <w:p w14:paraId="15A6A7AE" w14:textId="0AEED3C4" w:rsidR="00B67C9F" w:rsidRPr="00C72402" w:rsidRDefault="00B67C9F" w:rsidP="00C72402">
            <w:pPr>
              <w:jc w:val="center"/>
              <w:rPr>
                <w:rFonts w:eastAsia="Times New Roman"/>
                <w:bCs/>
              </w:rPr>
            </w:pPr>
            <w:r w:rsidRPr="00C72402">
              <w:rPr>
                <w:rFonts w:eastAsia="Times New Roman"/>
                <w:bCs/>
              </w:rPr>
              <w:t>J1100</w:t>
            </w:r>
          </w:p>
        </w:tc>
        <w:tc>
          <w:tcPr>
            <w:tcW w:w="8086" w:type="dxa"/>
          </w:tcPr>
          <w:p w14:paraId="357B6CAB" w14:textId="009F0F37" w:rsidR="00B67C9F" w:rsidRPr="008C7601" w:rsidRDefault="00EB1A41" w:rsidP="00C72402">
            <w:pPr>
              <w:rPr>
                <w:rFonts w:eastAsia="Times New Roman"/>
              </w:rPr>
            </w:pPr>
            <w:hyperlink r:id="rId18" w:history="1">
              <w:r w:rsidR="003E3009" w:rsidRPr="008C7601">
                <w:rPr>
                  <w:rStyle w:val="Hyperlink"/>
                  <w:color w:val="000000" w:themeColor="text1"/>
                  <w:u w:val="none"/>
                </w:rPr>
                <w:t>Motor Vehicle Dimensions</w:t>
              </w:r>
            </w:hyperlink>
            <w:r w:rsidR="0033531A" w:rsidRPr="008C7601">
              <w:rPr>
                <w:rFonts w:eastAsia="Times New Roman"/>
                <w:caps/>
              </w:rPr>
              <w:t xml:space="preserve"> (</w:t>
            </w:r>
            <w:r w:rsidR="003E3009" w:rsidRPr="008C7601">
              <w:rPr>
                <w:rFonts w:eastAsia="Times New Roman"/>
                <w:bCs/>
              </w:rPr>
              <w:t>2009</w:t>
            </w:r>
            <w:r w:rsidR="0033531A" w:rsidRPr="008C7601">
              <w:rPr>
                <w:rFonts w:eastAsia="Times New Roman"/>
                <w:bCs/>
              </w:rPr>
              <w:t>)</w:t>
            </w:r>
          </w:p>
        </w:tc>
      </w:tr>
      <w:tr w:rsidR="0033531A" w:rsidRPr="008C7601" w14:paraId="31BC3E3E" w14:textId="77777777" w:rsidTr="00E2113E">
        <w:tc>
          <w:tcPr>
            <w:tcW w:w="1264" w:type="dxa"/>
          </w:tcPr>
          <w:p w14:paraId="0D3B6D0D" w14:textId="3B979CF2" w:rsidR="002A0967" w:rsidRPr="00C72402" w:rsidRDefault="002A0967" w:rsidP="00C72402">
            <w:pPr>
              <w:jc w:val="center"/>
              <w:rPr>
                <w:rFonts w:eastAsia="Times New Roman"/>
                <w:bCs/>
              </w:rPr>
            </w:pPr>
            <w:r w:rsidRPr="00C72402">
              <w:rPr>
                <w:rFonts w:eastAsia="Times New Roman"/>
                <w:bCs/>
              </w:rPr>
              <w:t>J1978</w:t>
            </w:r>
          </w:p>
        </w:tc>
        <w:tc>
          <w:tcPr>
            <w:tcW w:w="8086" w:type="dxa"/>
          </w:tcPr>
          <w:p w14:paraId="3BD33C47" w14:textId="0E610987" w:rsidR="002A0967" w:rsidRPr="008C7601" w:rsidRDefault="00EB1A41" w:rsidP="00C72402">
            <w:pPr>
              <w:rPr>
                <w:rFonts w:eastAsia="Times New Roman"/>
                <w:caps/>
              </w:rPr>
            </w:pPr>
            <w:hyperlink r:id="rId19" w:history="1">
              <w:r w:rsidR="003E3009" w:rsidRPr="008C7601">
                <w:rPr>
                  <w:rStyle w:val="Hyperlink"/>
                  <w:color w:val="000000" w:themeColor="text1"/>
                  <w:u w:val="none"/>
                </w:rPr>
                <w:t>OBD II Scan Tool — Equivalent to ISO/DIS 15031-4:December 14, 2001</w:t>
              </w:r>
            </w:hyperlink>
            <w:r w:rsidR="0033531A" w:rsidRPr="008C7601">
              <w:rPr>
                <w:rFonts w:eastAsia="Times New Roman"/>
                <w:caps/>
                <w:lang w:eastAsia="en-US"/>
              </w:rPr>
              <w:t xml:space="preserve"> (</w:t>
            </w:r>
            <w:r w:rsidR="003E3009" w:rsidRPr="008C7601">
              <w:rPr>
                <w:rFonts w:eastAsia="Times New Roman"/>
                <w:bCs/>
              </w:rPr>
              <w:t>2002</w:t>
            </w:r>
            <w:r w:rsidR="0033531A" w:rsidRPr="008C7601">
              <w:rPr>
                <w:rFonts w:eastAsia="Times New Roman"/>
                <w:bCs/>
              </w:rPr>
              <w:t>)</w:t>
            </w:r>
          </w:p>
        </w:tc>
      </w:tr>
      <w:tr w:rsidR="0033531A" w:rsidRPr="008C7601" w14:paraId="46C191AA" w14:textId="77777777" w:rsidTr="00E2113E">
        <w:tc>
          <w:tcPr>
            <w:tcW w:w="1264" w:type="dxa"/>
          </w:tcPr>
          <w:p w14:paraId="5C920963" w14:textId="7117704B" w:rsidR="00B67C9F" w:rsidRPr="008C7601" w:rsidRDefault="002A0967" w:rsidP="00C72402">
            <w:pPr>
              <w:jc w:val="center"/>
            </w:pPr>
            <w:r w:rsidRPr="008C7601">
              <w:t>J1979</w:t>
            </w:r>
          </w:p>
        </w:tc>
        <w:tc>
          <w:tcPr>
            <w:tcW w:w="8086" w:type="dxa"/>
          </w:tcPr>
          <w:p w14:paraId="697EF673" w14:textId="2B3BD9BF" w:rsidR="00B67C9F" w:rsidRPr="008C7601" w:rsidRDefault="00EB1A41" w:rsidP="00C72402">
            <w:hyperlink r:id="rId20" w:history="1">
              <w:r w:rsidR="003E3009" w:rsidRPr="008C7601">
                <w:rPr>
                  <w:rStyle w:val="Hyperlink"/>
                  <w:color w:val="000000" w:themeColor="text1"/>
                  <w:u w:val="none"/>
                </w:rPr>
                <w:t>E/E Diagnostic Test Modes</w:t>
              </w:r>
            </w:hyperlink>
            <w:r w:rsidR="0033531A" w:rsidRPr="008C7601">
              <w:rPr>
                <w:rFonts w:eastAsia="Times New Roman"/>
                <w:caps/>
              </w:rPr>
              <w:t xml:space="preserve"> (</w:t>
            </w:r>
            <w:r w:rsidR="003E3009" w:rsidRPr="008C7601">
              <w:t>2017</w:t>
            </w:r>
            <w:r w:rsidR="0033531A" w:rsidRPr="008C7601">
              <w:t>)</w:t>
            </w:r>
          </w:p>
        </w:tc>
      </w:tr>
      <w:tr w:rsidR="0033531A" w:rsidRPr="008C7601" w14:paraId="24146BA0" w14:textId="77777777" w:rsidTr="00E2113E">
        <w:tc>
          <w:tcPr>
            <w:tcW w:w="1264" w:type="dxa"/>
          </w:tcPr>
          <w:p w14:paraId="5C257DB2" w14:textId="3E71AD58" w:rsidR="002A0967" w:rsidRPr="008C7601" w:rsidDel="002A0967" w:rsidRDefault="002A0967" w:rsidP="00C72402">
            <w:pPr>
              <w:jc w:val="center"/>
            </w:pPr>
            <w:r w:rsidRPr="008C7601">
              <w:t>J2944</w:t>
            </w:r>
          </w:p>
        </w:tc>
        <w:tc>
          <w:tcPr>
            <w:tcW w:w="8086" w:type="dxa"/>
          </w:tcPr>
          <w:p w14:paraId="25540A1B" w14:textId="373FE287" w:rsidR="002A0967" w:rsidRPr="008C7601" w:rsidDel="002A0967" w:rsidRDefault="00EB1A41" w:rsidP="00C72402">
            <w:pPr>
              <w:rPr>
                <w:rFonts w:eastAsia="Times New Roman"/>
                <w:caps/>
              </w:rPr>
            </w:pPr>
            <w:hyperlink r:id="rId21" w:history="1">
              <w:r w:rsidR="003E3009" w:rsidRPr="008C7601">
                <w:rPr>
                  <w:rStyle w:val="Hyperlink"/>
                  <w:color w:val="000000" w:themeColor="text1"/>
                </w:rPr>
                <w:t>Operational Definitions of Driving Performance Measures and Statistics</w:t>
              </w:r>
            </w:hyperlink>
            <w:r w:rsidR="0033531A" w:rsidRPr="008C7601">
              <w:rPr>
                <w:rFonts w:eastAsia="Times New Roman"/>
                <w:caps/>
                <w:lang w:eastAsia="en-US"/>
              </w:rPr>
              <w:t xml:space="preserve"> (</w:t>
            </w:r>
            <w:r w:rsidR="003E3009" w:rsidRPr="008C7601">
              <w:t>2015</w:t>
            </w:r>
            <w:r w:rsidR="0033531A" w:rsidRPr="008C7601">
              <w:t>)</w:t>
            </w:r>
          </w:p>
        </w:tc>
      </w:tr>
    </w:tbl>
    <w:p w14:paraId="78A85849" w14:textId="77777777" w:rsidR="00FC4C4E" w:rsidRPr="008C7601" w:rsidRDefault="00FC4C4E" w:rsidP="008C7601">
      <w:pPr>
        <w:tabs>
          <w:tab w:val="left" w:pos="8370"/>
        </w:tabs>
        <w:rPr>
          <w:rFonts w:cs="Arial-BoldMT"/>
          <w:color w:val="000000" w:themeColor="text1"/>
        </w:rPr>
      </w:pPr>
    </w:p>
    <w:p w14:paraId="39970A69" w14:textId="77777777" w:rsidR="002A0967" w:rsidRDefault="002A0967" w:rsidP="008C7601">
      <w:pPr>
        <w:tabs>
          <w:tab w:val="left" w:pos="8370"/>
        </w:tabs>
        <w:rPr>
          <w:rFonts w:cs="Arial-BoldMT"/>
        </w:rPr>
      </w:pPr>
    </w:p>
    <w:p w14:paraId="72772B9E" w14:textId="1C25AD24" w:rsidR="002A0967" w:rsidRPr="00D32C1A" w:rsidRDefault="008C7601" w:rsidP="00D32C1A">
      <w:pPr>
        <w:keepNext/>
        <w:keepLines/>
        <w:jc w:val="center"/>
        <w:rPr>
          <w:bCs/>
          <w:color w:val="000000" w:themeColor="text1"/>
        </w:rPr>
      </w:pPr>
      <w:r w:rsidRPr="00D32C1A">
        <w:rPr>
          <w:bCs/>
          <w:color w:val="000000" w:themeColor="text1"/>
        </w:rPr>
        <w:t>Table 8</w:t>
      </w:r>
      <w:r w:rsidR="002A0967" w:rsidRPr="00D32C1A">
        <w:rPr>
          <w:bCs/>
          <w:color w:val="000000" w:themeColor="text1"/>
        </w:rPr>
        <w:t xml:space="preserve">.  </w:t>
      </w:r>
      <w:r w:rsidR="002A0967" w:rsidRPr="00D32C1A">
        <w:rPr>
          <w:color w:val="000000" w:themeColor="text1"/>
        </w:rPr>
        <w:t>New Technology Motor Vehicle Standards Reviewed</w:t>
      </w:r>
    </w:p>
    <w:p w14:paraId="60D1458E" w14:textId="77777777" w:rsidR="002A0967" w:rsidRPr="00D32C1A" w:rsidRDefault="002A0967" w:rsidP="00D32C1A">
      <w:pPr>
        <w:keepNext/>
        <w:keepLines/>
        <w:rPr>
          <w:color w:val="000000" w:themeColor="text1"/>
        </w:rPr>
      </w:pPr>
    </w:p>
    <w:tbl>
      <w:tblPr>
        <w:tblStyle w:val="TableGrid"/>
        <w:tblW w:w="0" w:type="auto"/>
        <w:tblLook w:val="04A0" w:firstRow="1" w:lastRow="0" w:firstColumn="1" w:lastColumn="0" w:noHBand="0" w:noVBand="1"/>
      </w:tblPr>
      <w:tblGrid>
        <w:gridCol w:w="1177"/>
        <w:gridCol w:w="8173"/>
      </w:tblGrid>
      <w:tr w:rsidR="002A0967" w:rsidRPr="00D32C1A" w14:paraId="514B0170" w14:textId="77777777" w:rsidTr="00F47D38">
        <w:tc>
          <w:tcPr>
            <w:tcW w:w="1177" w:type="dxa"/>
          </w:tcPr>
          <w:p w14:paraId="57664DD9" w14:textId="77777777" w:rsidR="002A0967" w:rsidRPr="00D32C1A" w:rsidRDefault="002A0967" w:rsidP="00C72402">
            <w:pPr>
              <w:jc w:val="center"/>
              <w:rPr>
                <w:b/>
                <w:color w:val="000000" w:themeColor="text1"/>
              </w:rPr>
            </w:pPr>
            <w:r w:rsidRPr="00D32C1A">
              <w:rPr>
                <w:b/>
                <w:color w:val="000000" w:themeColor="text1"/>
              </w:rPr>
              <w:t>SAE Standard</w:t>
            </w:r>
          </w:p>
        </w:tc>
        <w:tc>
          <w:tcPr>
            <w:tcW w:w="8173" w:type="dxa"/>
            <w:vAlign w:val="center"/>
          </w:tcPr>
          <w:p w14:paraId="0AC561F1" w14:textId="77777777" w:rsidR="002A0967" w:rsidRPr="00D32C1A" w:rsidRDefault="002A0967" w:rsidP="00F47D38">
            <w:pPr>
              <w:jc w:val="center"/>
              <w:rPr>
                <w:b/>
                <w:color w:val="000000" w:themeColor="text1"/>
              </w:rPr>
            </w:pPr>
            <w:r w:rsidRPr="00D32C1A">
              <w:rPr>
                <w:b/>
                <w:color w:val="000000" w:themeColor="text1"/>
              </w:rPr>
              <w:t>Title</w:t>
            </w:r>
          </w:p>
        </w:tc>
      </w:tr>
      <w:tr w:rsidR="00D32C1A" w:rsidRPr="00D32C1A" w14:paraId="1782C8DE" w14:textId="77777777" w:rsidTr="00F47D38">
        <w:tc>
          <w:tcPr>
            <w:tcW w:w="1177" w:type="dxa"/>
          </w:tcPr>
          <w:p w14:paraId="529117CF" w14:textId="0F60B76E" w:rsidR="00DF59E4" w:rsidRPr="00D32C1A" w:rsidRDefault="00DF59E4" w:rsidP="00C72402">
            <w:pPr>
              <w:jc w:val="center"/>
            </w:pPr>
            <w:r w:rsidRPr="00D32C1A">
              <w:t>J1772</w:t>
            </w:r>
          </w:p>
        </w:tc>
        <w:tc>
          <w:tcPr>
            <w:tcW w:w="8173" w:type="dxa"/>
            <w:vAlign w:val="center"/>
          </w:tcPr>
          <w:p w14:paraId="234B36D2" w14:textId="78622857" w:rsidR="003E3009" w:rsidRPr="00D32C1A" w:rsidRDefault="00EB1A41" w:rsidP="00C72402">
            <w:hyperlink r:id="rId22" w:history="1">
              <w:r w:rsidR="003E3009" w:rsidRPr="00D32C1A">
                <w:rPr>
                  <w:rStyle w:val="Hyperlink"/>
                  <w:color w:val="000000" w:themeColor="text1"/>
                  <w:u w:val="none"/>
                </w:rPr>
                <w:t>SAE Electric Vehicle and Plug in Hybrid Electric Vehicle Conductive Charge Coupler</w:t>
              </w:r>
            </w:hyperlink>
            <w:r w:rsidR="008C7601" w:rsidRPr="00D32C1A">
              <w:rPr>
                <w:rFonts w:eastAsia="Times New Roman"/>
              </w:rPr>
              <w:t xml:space="preserve"> (</w:t>
            </w:r>
            <w:r w:rsidR="003E3009" w:rsidRPr="00D32C1A">
              <w:t>2017</w:t>
            </w:r>
            <w:r w:rsidR="008C7601" w:rsidRPr="00D32C1A">
              <w:t>)</w:t>
            </w:r>
          </w:p>
        </w:tc>
      </w:tr>
      <w:tr w:rsidR="00D32C1A" w:rsidRPr="00D32C1A" w14:paraId="2F91FCFB" w14:textId="77777777" w:rsidTr="00F47D38">
        <w:tc>
          <w:tcPr>
            <w:tcW w:w="1177" w:type="dxa"/>
          </w:tcPr>
          <w:p w14:paraId="44123D6C" w14:textId="55C185C1" w:rsidR="002A0967" w:rsidRPr="001F1FDF" w:rsidRDefault="002A0967" w:rsidP="00C72402">
            <w:pPr>
              <w:jc w:val="center"/>
              <w:rPr>
                <w:rFonts w:eastAsia="Times New Roman"/>
                <w:bCs/>
              </w:rPr>
            </w:pPr>
            <w:r w:rsidRPr="001F1FDF">
              <w:rPr>
                <w:rFonts w:eastAsia="Times New Roman"/>
                <w:bCs/>
              </w:rPr>
              <w:t>J2907</w:t>
            </w:r>
          </w:p>
        </w:tc>
        <w:tc>
          <w:tcPr>
            <w:tcW w:w="8173" w:type="dxa"/>
          </w:tcPr>
          <w:p w14:paraId="0ACB2D35" w14:textId="747FB919" w:rsidR="002A0967" w:rsidRPr="00D32C1A" w:rsidRDefault="00D32C1A" w:rsidP="00C72402">
            <w:pPr>
              <w:rPr>
                <w:rFonts w:eastAsia="Times New Roman"/>
              </w:rPr>
            </w:pPr>
            <w:r>
              <w:rPr>
                <w:rFonts w:eastAsia="Times New Roman"/>
              </w:rPr>
              <w:t xml:space="preserve">Performance Characterization of Electrified Powertrain Motor-Drive Subsystem </w:t>
            </w:r>
            <w:r w:rsidRPr="00AA4CFD">
              <w:rPr>
                <w:rFonts w:eastAsia="Times New Roman"/>
                <w:bCs/>
              </w:rPr>
              <w:t>(2018)</w:t>
            </w:r>
          </w:p>
        </w:tc>
      </w:tr>
      <w:tr w:rsidR="00D32C1A" w:rsidRPr="00D32C1A" w14:paraId="1667263A" w14:textId="77777777" w:rsidTr="00F47D38">
        <w:tc>
          <w:tcPr>
            <w:tcW w:w="1177" w:type="dxa"/>
          </w:tcPr>
          <w:p w14:paraId="0EA301E7" w14:textId="7C350EDB" w:rsidR="002A0967" w:rsidRPr="00D32C1A" w:rsidRDefault="002A0967" w:rsidP="00C72402">
            <w:pPr>
              <w:jc w:val="center"/>
            </w:pPr>
            <w:r w:rsidRPr="00D32C1A">
              <w:t>J2954</w:t>
            </w:r>
          </w:p>
        </w:tc>
        <w:tc>
          <w:tcPr>
            <w:tcW w:w="8173" w:type="dxa"/>
          </w:tcPr>
          <w:p w14:paraId="1E8CB0CB" w14:textId="6D170067" w:rsidR="002A0967" w:rsidRPr="00D32C1A" w:rsidRDefault="00EB1A41" w:rsidP="00C72402">
            <w:pPr>
              <w:rPr>
                <w:rFonts w:eastAsia="Times New Roman"/>
              </w:rPr>
            </w:pPr>
            <w:hyperlink r:id="rId23" w:history="1">
              <w:r w:rsidR="0033456A" w:rsidRPr="00D32C1A">
                <w:rPr>
                  <w:rStyle w:val="Hyperlink"/>
                  <w:color w:val="000000" w:themeColor="text1"/>
                  <w:u w:val="none"/>
                </w:rPr>
                <w:t>Wireless Power Transfer for Light-Duty Plug-In/Electric Vehicles and Alignment Methodology</w:t>
              </w:r>
            </w:hyperlink>
            <w:r w:rsidR="00D32C1A" w:rsidRPr="00D32C1A">
              <w:rPr>
                <w:rFonts w:eastAsia="Times New Roman"/>
              </w:rPr>
              <w:t xml:space="preserve"> (</w:t>
            </w:r>
            <w:r w:rsidR="0033456A" w:rsidRPr="00D32C1A">
              <w:t>2017</w:t>
            </w:r>
            <w:r w:rsidR="00D32C1A" w:rsidRPr="00D32C1A">
              <w:t>)</w:t>
            </w:r>
          </w:p>
        </w:tc>
      </w:tr>
      <w:tr w:rsidR="00D32C1A" w:rsidRPr="00D32C1A" w14:paraId="76943DF6" w14:textId="77777777" w:rsidTr="00F47D38">
        <w:tc>
          <w:tcPr>
            <w:tcW w:w="1177" w:type="dxa"/>
          </w:tcPr>
          <w:p w14:paraId="0E3247AE" w14:textId="1A87EE48" w:rsidR="002A0967" w:rsidRPr="00D32C1A" w:rsidRDefault="002A0967" w:rsidP="00C72402">
            <w:pPr>
              <w:jc w:val="center"/>
            </w:pPr>
            <w:r w:rsidRPr="00D32C1A">
              <w:t>J3063</w:t>
            </w:r>
          </w:p>
        </w:tc>
        <w:tc>
          <w:tcPr>
            <w:tcW w:w="8173" w:type="dxa"/>
          </w:tcPr>
          <w:p w14:paraId="39F49210" w14:textId="096BB22F" w:rsidR="002A0967" w:rsidRPr="00D32C1A" w:rsidRDefault="00EB1A41" w:rsidP="00C72402">
            <w:pPr>
              <w:rPr>
                <w:rFonts w:eastAsia="Times New Roman"/>
              </w:rPr>
            </w:pPr>
            <w:hyperlink r:id="rId24" w:history="1">
              <w:r w:rsidR="0033456A" w:rsidRPr="00D32C1A">
                <w:rPr>
                  <w:rStyle w:val="Hyperlink"/>
                  <w:color w:val="000000" w:themeColor="text1"/>
                  <w:u w:val="none"/>
                </w:rPr>
                <w:t>Active Safety Systems Terms &amp; Definitions</w:t>
              </w:r>
            </w:hyperlink>
            <w:r w:rsidR="00D32C1A" w:rsidRPr="00D32C1A">
              <w:rPr>
                <w:rFonts w:eastAsia="Times New Roman"/>
                <w:lang w:eastAsia="en-US"/>
              </w:rPr>
              <w:t xml:space="preserve"> (</w:t>
            </w:r>
            <w:r w:rsidR="0033456A" w:rsidRPr="00D32C1A">
              <w:rPr>
                <w:bCs/>
              </w:rPr>
              <w:t>2015</w:t>
            </w:r>
            <w:r w:rsidR="00D32C1A" w:rsidRPr="00D32C1A">
              <w:rPr>
                <w:bCs/>
              </w:rPr>
              <w:t>)</w:t>
            </w:r>
          </w:p>
        </w:tc>
      </w:tr>
      <w:tr w:rsidR="00D32C1A" w:rsidRPr="00D32C1A" w14:paraId="4979F7E9" w14:textId="77777777" w:rsidTr="00F47D38">
        <w:tc>
          <w:tcPr>
            <w:tcW w:w="1177" w:type="dxa"/>
          </w:tcPr>
          <w:p w14:paraId="2D1A2FFB" w14:textId="247555C3" w:rsidR="002A0967" w:rsidRPr="00D32C1A" w:rsidRDefault="002A0967" w:rsidP="00C72402">
            <w:pPr>
              <w:jc w:val="center"/>
            </w:pPr>
            <w:r w:rsidRPr="00D32C1A">
              <w:t>J3116</w:t>
            </w:r>
          </w:p>
        </w:tc>
        <w:tc>
          <w:tcPr>
            <w:tcW w:w="8173" w:type="dxa"/>
          </w:tcPr>
          <w:p w14:paraId="60AF8B25" w14:textId="6CFBC135" w:rsidR="002A0967" w:rsidRPr="00D32C1A" w:rsidRDefault="00EB1A41" w:rsidP="00C72402">
            <w:pPr>
              <w:rPr>
                <w:rFonts w:eastAsia="Times New Roman"/>
              </w:rPr>
            </w:pPr>
            <w:hyperlink r:id="rId25" w:history="1">
              <w:r w:rsidR="0033456A" w:rsidRPr="00D32C1A">
                <w:rPr>
                  <w:rStyle w:val="Hyperlink"/>
                  <w:color w:val="000000" w:themeColor="text1"/>
                  <w:u w:val="none"/>
                </w:rPr>
                <w:t>Active Safety Pedestrian Test Mannequin Recommendation</w:t>
              </w:r>
            </w:hyperlink>
            <w:r w:rsidR="00D32C1A" w:rsidRPr="00D32C1A">
              <w:rPr>
                <w:rFonts w:eastAsia="Times New Roman"/>
                <w:lang w:eastAsia="en-US"/>
              </w:rPr>
              <w:t xml:space="preserve"> (</w:t>
            </w:r>
            <w:r w:rsidR="0033456A" w:rsidRPr="00D32C1A">
              <w:rPr>
                <w:bCs/>
              </w:rPr>
              <w:t>2017</w:t>
            </w:r>
            <w:r w:rsidR="00D32C1A" w:rsidRPr="00D32C1A">
              <w:rPr>
                <w:bCs/>
              </w:rPr>
              <w:t>)</w:t>
            </w:r>
          </w:p>
        </w:tc>
      </w:tr>
      <w:tr w:rsidR="00D32C1A" w:rsidRPr="00D32C1A" w14:paraId="7138A095" w14:textId="77777777" w:rsidTr="00F47D38">
        <w:tc>
          <w:tcPr>
            <w:tcW w:w="1177" w:type="dxa"/>
          </w:tcPr>
          <w:p w14:paraId="14924B2D" w14:textId="4467E764" w:rsidR="002A0967" w:rsidRPr="00D32C1A" w:rsidRDefault="002A0967" w:rsidP="00C72402">
            <w:pPr>
              <w:jc w:val="center"/>
            </w:pPr>
            <w:r w:rsidRPr="00D32C1A">
              <w:t>J3087</w:t>
            </w:r>
          </w:p>
        </w:tc>
        <w:tc>
          <w:tcPr>
            <w:tcW w:w="8173" w:type="dxa"/>
          </w:tcPr>
          <w:p w14:paraId="4B5AB0AC" w14:textId="7A00E32F" w:rsidR="002A0967" w:rsidRPr="00D32C1A" w:rsidRDefault="00EB1A41" w:rsidP="00C72402">
            <w:pPr>
              <w:rPr>
                <w:rFonts w:eastAsia="Times New Roman"/>
              </w:rPr>
            </w:pPr>
            <w:hyperlink r:id="rId26" w:history="1">
              <w:r w:rsidR="0033456A" w:rsidRPr="00D32C1A">
                <w:rPr>
                  <w:rStyle w:val="Hyperlink"/>
                  <w:color w:val="000000" w:themeColor="text1"/>
                  <w:u w:val="none"/>
                </w:rPr>
                <w:t>Automatic Emergency Braking (AEB) System Performance Testing</w:t>
              </w:r>
            </w:hyperlink>
            <w:r w:rsidR="00D32C1A" w:rsidRPr="00D32C1A">
              <w:rPr>
                <w:rFonts w:eastAsia="Times New Roman"/>
                <w:lang w:eastAsia="en-US"/>
              </w:rPr>
              <w:t xml:space="preserve"> </w:t>
            </w:r>
            <w:r w:rsidR="0033456A" w:rsidRPr="00D32C1A">
              <w:rPr>
                <w:bCs/>
              </w:rPr>
              <w:t>(2017)</w:t>
            </w:r>
          </w:p>
        </w:tc>
      </w:tr>
      <w:tr w:rsidR="00D32C1A" w:rsidRPr="00D32C1A" w14:paraId="737944E2" w14:textId="77777777" w:rsidTr="00F47D38">
        <w:tc>
          <w:tcPr>
            <w:tcW w:w="1177" w:type="dxa"/>
          </w:tcPr>
          <w:p w14:paraId="259293E9" w14:textId="6124C117" w:rsidR="002A0967" w:rsidRPr="00D32C1A" w:rsidRDefault="002A0967" w:rsidP="00C72402">
            <w:pPr>
              <w:jc w:val="center"/>
            </w:pPr>
            <w:r w:rsidRPr="00D32C1A">
              <w:t>J2945</w:t>
            </w:r>
          </w:p>
        </w:tc>
        <w:tc>
          <w:tcPr>
            <w:tcW w:w="8173" w:type="dxa"/>
          </w:tcPr>
          <w:p w14:paraId="0341196E" w14:textId="7DBACB5E" w:rsidR="002A0967" w:rsidRPr="00D32C1A" w:rsidRDefault="0033456A" w:rsidP="00C72402">
            <w:pPr>
              <w:rPr>
                <w:rFonts w:eastAsia="Times New Roman"/>
              </w:rPr>
            </w:pPr>
            <w:r w:rsidRPr="00D32C1A">
              <w:rPr>
                <w:rFonts w:eastAsia="Times New Roman"/>
                <w:bCs/>
                <w:shd w:val="clear" w:color="auto" w:fill="FFFFFF"/>
              </w:rPr>
              <w:t>Dedicated Short Range Communication (DSRC) Systems Engineering Process Guidance for SAE </w:t>
            </w:r>
            <w:r w:rsidRPr="00D32C1A">
              <w:rPr>
                <w:rStyle w:val="Emphasis"/>
                <w:rFonts w:eastAsia="Times New Roman"/>
                <w:bCs/>
                <w:i w:val="0"/>
                <w:iCs w:val="0"/>
                <w:color w:val="000000" w:themeColor="text1"/>
                <w:shd w:val="clear" w:color="auto" w:fill="FFFFFF"/>
              </w:rPr>
              <w:t>J2945</w:t>
            </w:r>
            <w:r w:rsidRPr="00D32C1A">
              <w:rPr>
                <w:rFonts w:eastAsia="Times New Roman"/>
                <w:bCs/>
                <w:shd w:val="clear" w:color="auto" w:fill="FFFFFF"/>
              </w:rPr>
              <w:t>/X Documents and Common Design Concept</w:t>
            </w:r>
            <w:r w:rsidR="00D32C1A" w:rsidRPr="00D32C1A">
              <w:rPr>
                <w:rFonts w:eastAsia="Times New Roman"/>
                <w:bCs/>
                <w:shd w:val="clear" w:color="auto" w:fill="FFFFFF"/>
              </w:rPr>
              <w:t>s (</w:t>
            </w:r>
            <w:r w:rsidRPr="00D32C1A">
              <w:rPr>
                <w:bCs/>
              </w:rPr>
              <w:t>2017</w:t>
            </w:r>
            <w:r w:rsidR="00D32C1A" w:rsidRPr="00D32C1A">
              <w:rPr>
                <w:bCs/>
              </w:rPr>
              <w:t>)</w:t>
            </w:r>
          </w:p>
        </w:tc>
      </w:tr>
      <w:tr w:rsidR="00D32C1A" w:rsidRPr="00D32C1A" w14:paraId="57F16BEC" w14:textId="77777777" w:rsidTr="00F47D38">
        <w:tc>
          <w:tcPr>
            <w:tcW w:w="1177" w:type="dxa"/>
          </w:tcPr>
          <w:p w14:paraId="006E249D" w14:textId="5A10806C" w:rsidR="002A0967" w:rsidRPr="00D32C1A" w:rsidRDefault="002A0967" w:rsidP="00C72402">
            <w:pPr>
              <w:jc w:val="center"/>
            </w:pPr>
            <w:r w:rsidRPr="00D32C1A">
              <w:t>J2735</w:t>
            </w:r>
          </w:p>
        </w:tc>
        <w:tc>
          <w:tcPr>
            <w:tcW w:w="8173" w:type="dxa"/>
          </w:tcPr>
          <w:p w14:paraId="1C7F3A6F" w14:textId="7DE7D219" w:rsidR="002A0967" w:rsidRPr="00D32C1A" w:rsidRDefault="00EB1A41" w:rsidP="00C72402">
            <w:pPr>
              <w:rPr>
                <w:rFonts w:eastAsia="Times New Roman"/>
              </w:rPr>
            </w:pPr>
            <w:hyperlink r:id="rId27" w:history="1">
              <w:r w:rsidR="0033456A" w:rsidRPr="00D32C1A">
                <w:rPr>
                  <w:rStyle w:val="Hyperlink"/>
                  <w:color w:val="000000" w:themeColor="text1"/>
                  <w:u w:val="none"/>
                </w:rPr>
                <w:t>Dedicated Short Range Communications (DSRC) Message Set Dictionary</w:t>
              </w:r>
            </w:hyperlink>
            <w:r w:rsidR="00D32C1A" w:rsidRPr="00D32C1A">
              <w:rPr>
                <w:rFonts w:eastAsia="Times New Roman"/>
                <w:lang w:eastAsia="en-US"/>
              </w:rPr>
              <w:t xml:space="preserve"> (</w:t>
            </w:r>
            <w:r w:rsidR="0033456A" w:rsidRPr="00D32C1A">
              <w:rPr>
                <w:bCs/>
              </w:rPr>
              <w:t>2016</w:t>
            </w:r>
            <w:r w:rsidR="00D32C1A" w:rsidRPr="00D32C1A">
              <w:rPr>
                <w:bCs/>
              </w:rPr>
              <w:t>)</w:t>
            </w:r>
          </w:p>
        </w:tc>
      </w:tr>
      <w:tr w:rsidR="00D32C1A" w:rsidRPr="00D32C1A" w14:paraId="7071A525" w14:textId="77777777" w:rsidTr="00F47D38">
        <w:tc>
          <w:tcPr>
            <w:tcW w:w="1177" w:type="dxa"/>
          </w:tcPr>
          <w:p w14:paraId="67590621" w14:textId="54CC411D" w:rsidR="002A0967" w:rsidRPr="00D32C1A" w:rsidRDefault="002A0967" w:rsidP="00C72402">
            <w:pPr>
              <w:jc w:val="center"/>
            </w:pPr>
            <w:r w:rsidRPr="00D32C1A">
              <w:t>J3016</w:t>
            </w:r>
          </w:p>
        </w:tc>
        <w:tc>
          <w:tcPr>
            <w:tcW w:w="8173" w:type="dxa"/>
          </w:tcPr>
          <w:p w14:paraId="5D4D1028" w14:textId="2BA14205" w:rsidR="002A0967" w:rsidRPr="00D32C1A" w:rsidRDefault="00EB1A41" w:rsidP="00C72402">
            <w:pPr>
              <w:rPr>
                <w:rFonts w:eastAsia="Times New Roman"/>
              </w:rPr>
            </w:pPr>
            <w:hyperlink r:id="rId28" w:history="1">
              <w:r w:rsidR="0033456A" w:rsidRPr="00D32C1A">
                <w:rPr>
                  <w:rStyle w:val="Hyperlink"/>
                  <w:color w:val="000000" w:themeColor="text1"/>
                  <w:u w:val="none"/>
                </w:rPr>
                <w:t>Taxonomy and Definitions for Terms Related to Driving Automation Systems for On-Road Motor Vehicles</w:t>
              </w:r>
            </w:hyperlink>
            <w:r w:rsidR="00D32C1A" w:rsidRPr="00D32C1A">
              <w:rPr>
                <w:rFonts w:eastAsia="Times New Roman"/>
                <w:lang w:eastAsia="en-US"/>
              </w:rPr>
              <w:t xml:space="preserve"> (</w:t>
            </w:r>
            <w:r w:rsidR="0033456A" w:rsidRPr="00D32C1A">
              <w:rPr>
                <w:bCs/>
              </w:rPr>
              <w:t>2018</w:t>
            </w:r>
            <w:r w:rsidR="00D32C1A" w:rsidRPr="00D32C1A">
              <w:rPr>
                <w:bCs/>
              </w:rPr>
              <w:t>)</w:t>
            </w:r>
          </w:p>
        </w:tc>
      </w:tr>
      <w:tr w:rsidR="00D32C1A" w:rsidRPr="00D32C1A" w14:paraId="5EA0AAFB" w14:textId="77777777" w:rsidTr="00F47D38">
        <w:tc>
          <w:tcPr>
            <w:tcW w:w="1177" w:type="dxa"/>
          </w:tcPr>
          <w:p w14:paraId="55DBE5C4" w14:textId="3AEADEE3" w:rsidR="002A0967" w:rsidRPr="00D32C1A" w:rsidRDefault="002A0967" w:rsidP="00C72402">
            <w:pPr>
              <w:jc w:val="center"/>
            </w:pPr>
            <w:r w:rsidRPr="00D32C1A">
              <w:t>J3114</w:t>
            </w:r>
          </w:p>
        </w:tc>
        <w:tc>
          <w:tcPr>
            <w:tcW w:w="8173" w:type="dxa"/>
          </w:tcPr>
          <w:p w14:paraId="700A8517" w14:textId="1F3D03DD" w:rsidR="002A0967" w:rsidRPr="00D32C1A" w:rsidRDefault="00EB1A41" w:rsidP="00C72402">
            <w:pPr>
              <w:rPr>
                <w:rFonts w:eastAsia="Times New Roman"/>
              </w:rPr>
            </w:pPr>
            <w:hyperlink r:id="rId29" w:history="1">
              <w:r w:rsidR="0033456A" w:rsidRPr="00D32C1A">
                <w:rPr>
                  <w:rStyle w:val="Hyperlink"/>
                  <w:color w:val="000000" w:themeColor="text1"/>
                  <w:u w:val="none"/>
                </w:rPr>
                <w:t>Human Factors Definitions for Automated Driving and Related Research Topics</w:t>
              </w:r>
            </w:hyperlink>
            <w:r w:rsidR="00D32C1A" w:rsidRPr="00D32C1A">
              <w:rPr>
                <w:rFonts w:eastAsia="Times New Roman"/>
                <w:lang w:eastAsia="en-US"/>
              </w:rPr>
              <w:t xml:space="preserve"> (</w:t>
            </w:r>
            <w:r w:rsidR="0033456A" w:rsidRPr="00D32C1A">
              <w:rPr>
                <w:bCs/>
              </w:rPr>
              <w:t>2016</w:t>
            </w:r>
            <w:r w:rsidR="00D32C1A" w:rsidRPr="00D32C1A">
              <w:rPr>
                <w:bCs/>
              </w:rPr>
              <w:t>)</w:t>
            </w:r>
          </w:p>
        </w:tc>
      </w:tr>
      <w:tr w:rsidR="00D32C1A" w:rsidRPr="00D32C1A" w14:paraId="557CF127" w14:textId="77777777" w:rsidTr="00F47D38">
        <w:tc>
          <w:tcPr>
            <w:tcW w:w="1177" w:type="dxa"/>
          </w:tcPr>
          <w:p w14:paraId="0F4BB267" w14:textId="5F756CC6" w:rsidR="002A0967" w:rsidRPr="00D32C1A" w:rsidRDefault="002A0967" w:rsidP="00C72402">
            <w:pPr>
              <w:jc w:val="center"/>
            </w:pPr>
            <w:r w:rsidRPr="00D32C1A">
              <w:t>J3018</w:t>
            </w:r>
          </w:p>
        </w:tc>
        <w:tc>
          <w:tcPr>
            <w:tcW w:w="8173" w:type="dxa"/>
          </w:tcPr>
          <w:p w14:paraId="6607D4D6" w14:textId="2ACE324E" w:rsidR="002A0967" w:rsidRPr="00D32C1A" w:rsidRDefault="00EB1A41" w:rsidP="00C72402">
            <w:pPr>
              <w:rPr>
                <w:rFonts w:eastAsia="Times New Roman"/>
              </w:rPr>
            </w:pPr>
            <w:hyperlink r:id="rId30" w:history="1">
              <w:r w:rsidR="0033456A" w:rsidRPr="00D32C1A">
                <w:rPr>
                  <w:rStyle w:val="Hyperlink"/>
                  <w:color w:val="000000" w:themeColor="text1"/>
                  <w:u w:val="none"/>
                </w:rPr>
                <w:t>Guidelines for Safe On-Road Testing of SAE Level 3, 4, and 5 Prototype Automated Driving Systems (ADS)</w:t>
              </w:r>
            </w:hyperlink>
            <w:r w:rsidR="00D32C1A" w:rsidRPr="00D32C1A">
              <w:rPr>
                <w:rFonts w:eastAsia="Times New Roman"/>
                <w:lang w:eastAsia="en-US"/>
              </w:rPr>
              <w:t xml:space="preserve"> (</w:t>
            </w:r>
            <w:r w:rsidR="0033456A" w:rsidRPr="00D32C1A">
              <w:rPr>
                <w:bCs/>
              </w:rPr>
              <w:t>2015</w:t>
            </w:r>
            <w:r w:rsidR="00D32C1A" w:rsidRPr="00D32C1A">
              <w:rPr>
                <w:bCs/>
              </w:rPr>
              <w:t>)</w:t>
            </w:r>
          </w:p>
        </w:tc>
      </w:tr>
      <w:tr w:rsidR="00D32C1A" w:rsidRPr="00D32C1A" w14:paraId="299F155E" w14:textId="77777777" w:rsidTr="00F47D38">
        <w:tc>
          <w:tcPr>
            <w:tcW w:w="1177" w:type="dxa"/>
          </w:tcPr>
          <w:p w14:paraId="754D786E" w14:textId="4C7F55EC" w:rsidR="002A0967" w:rsidRPr="00D32C1A" w:rsidRDefault="0033456A" w:rsidP="00C72402">
            <w:pPr>
              <w:jc w:val="center"/>
            </w:pPr>
            <w:r w:rsidRPr="00D32C1A">
              <w:t>J30</w:t>
            </w:r>
            <w:r w:rsidR="002A0967" w:rsidRPr="00D32C1A">
              <w:t>61</w:t>
            </w:r>
          </w:p>
        </w:tc>
        <w:tc>
          <w:tcPr>
            <w:tcW w:w="8173" w:type="dxa"/>
          </w:tcPr>
          <w:p w14:paraId="38121AE8" w14:textId="30AA6723" w:rsidR="002A0967" w:rsidRPr="00D32C1A" w:rsidRDefault="00EB1A41" w:rsidP="00C72402">
            <w:pPr>
              <w:rPr>
                <w:rFonts w:eastAsia="Times New Roman"/>
              </w:rPr>
            </w:pPr>
            <w:hyperlink r:id="rId31" w:history="1">
              <w:r w:rsidR="0033456A" w:rsidRPr="00D32C1A">
                <w:rPr>
                  <w:rStyle w:val="Hyperlink"/>
                  <w:color w:val="000000" w:themeColor="text1"/>
                </w:rPr>
                <w:t>Cybersecurity Guidebook for Cyber-Physical Vehicle Systems</w:t>
              </w:r>
            </w:hyperlink>
            <w:r w:rsidR="00D32C1A" w:rsidRPr="00D32C1A">
              <w:rPr>
                <w:rFonts w:eastAsia="Times New Roman"/>
                <w:lang w:eastAsia="en-US"/>
              </w:rPr>
              <w:t xml:space="preserve"> (</w:t>
            </w:r>
            <w:r w:rsidR="0033456A" w:rsidRPr="00D32C1A">
              <w:rPr>
                <w:bCs/>
              </w:rPr>
              <w:t>2016</w:t>
            </w:r>
            <w:r w:rsidR="00D32C1A" w:rsidRPr="00D32C1A">
              <w:rPr>
                <w:bCs/>
              </w:rPr>
              <w:t>)</w:t>
            </w:r>
          </w:p>
        </w:tc>
      </w:tr>
    </w:tbl>
    <w:p w14:paraId="59E2B5EB" w14:textId="77777777" w:rsidR="002A0967" w:rsidRPr="00D32C1A" w:rsidRDefault="002A0967">
      <w:pPr>
        <w:rPr>
          <w:color w:val="000000" w:themeColor="text1"/>
        </w:rPr>
      </w:pPr>
    </w:p>
    <w:p w14:paraId="4811A91E" w14:textId="77777777" w:rsidR="00B110EF" w:rsidRDefault="000905BF" w:rsidP="00192F0B">
      <w:pPr>
        <w:pStyle w:val="Heading2"/>
      </w:pPr>
      <w:bookmarkStart w:id="9" w:name="_Toc530945004"/>
      <w:r w:rsidRPr="00D32C1A">
        <w:t>Getting Started Materials</w:t>
      </w:r>
      <w:bookmarkEnd w:id="9"/>
    </w:p>
    <w:p w14:paraId="5059CEA9" w14:textId="77777777" w:rsidR="000905BF" w:rsidRDefault="000905BF" w:rsidP="00B110EF">
      <w:pPr>
        <w:pStyle w:val="Heading2"/>
        <w:rPr>
          <w:rFonts w:cs="Arial-BoldMT"/>
        </w:rPr>
      </w:pPr>
    </w:p>
    <w:p w14:paraId="3E2652B4" w14:textId="073192EB" w:rsidR="000905BF" w:rsidRDefault="000905BF">
      <w:r>
        <w:t xml:space="preserve">The goal of this deliverable </w:t>
      </w:r>
      <w:r w:rsidR="0055554D">
        <w:t xml:space="preserve">(Green, 2018a) </w:t>
      </w:r>
      <w:r>
        <w:t xml:space="preserve">is to help faculty at other universities prepare course materials on standards.  </w:t>
      </w:r>
      <w:r w:rsidRPr="00EA6B0E">
        <w:t>Having given many presentations on standards to profession</w:t>
      </w:r>
      <w:r>
        <w:t>al</w:t>
      </w:r>
      <w:r w:rsidRPr="00EA6B0E">
        <w:t xml:space="preserve">s, </w:t>
      </w:r>
      <w:r>
        <w:t xml:space="preserve">the author has observed that many in </w:t>
      </w:r>
      <w:r w:rsidRPr="00EA6B0E">
        <w:t xml:space="preserve">academia know </w:t>
      </w:r>
      <w:r>
        <w:t>little or nothing about standar</w:t>
      </w:r>
      <w:r w:rsidRPr="00EA6B0E">
        <w:t xml:space="preserve">ds.  </w:t>
      </w:r>
    </w:p>
    <w:p w14:paraId="55C15463" w14:textId="77777777" w:rsidR="000905BF" w:rsidRDefault="000905BF"/>
    <w:p w14:paraId="59290E94" w14:textId="7FF68D43" w:rsidR="001512D2" w:rsidRDefault="001512D2">
      <w:r>
        <w:t>To incentivize faculty and students to connect research with practice though standards, t</w:t>
      </w:r>
      <w:r w:rsidR="000905BF">
        <w:t xml:space="preserve">he getting started </w:t>
      </w:r>
      <w:r>
        <w:t xml:space="preserve">report (eventually to be an ASEE paper) </w:t>
      </w:r>
      <w:r w:rsidR="00D32C1A">
        <w:t xml:space="preserve">proposes a change in </w:t>
      </w:r>
      <w:r>
        <w:t xml:space="preserve">the submission requirements for </w:t>
      </w:r>
      <w:r w:rsidR="00D32C1A">
        <w:t>engineering conference papers and journal articles</w:t>
      </w:r>
      <w:r>
        <w:t>.  Specifically</w:t>
      </w:r>
      <w:r w:rsidR="00D32C1A">
        <w:t xml:space="preserve">, when appropriate, authors </w:t>
      </w:r>
      <w:r>
        <w:t xml:space="preserve">must </w:t>
      </w:r>
      <w:r w:rsidR="00D32C1A">
        <w:t>list the relevant standards as keywords after the</w:t>
      </w:r>
      <w:r>
        <w:t xml:space="preserve"> abstract and include revised language for that standard based on the research.  These requirements should be waived for where basic research is being reported.  </w:t>
      </w:r>
    </w:p>
    <w:p w14:paraId="706D6775" w14:textId="77777777" w:rsidR="001512D2" w:rsidRDefault="001512D2"/>
    <w:p w14:paraId="326AE548" w14:textId="33E567CD" w:rsidR="001512D2" w:rsidRDefault="001512D2">
      <w:r>
        <w:t xml:space="preserve">To achieve this change, </w:t>
      </w:r>
      <w:r w:rsidRPr="00041D80">
        <w:t xml:space="preserve">faculty and students </w:t>
      </w:r>
      <w:r>
        <w:t xml:space="preserve">will </w:t>
      </w:r>
      <w:r w:rsidRPr="00041D80">
        <w:t>need to know</w:t>
      </w:r>
      <w:r>
        <w:t xml:space="preserve"> much more, and thus most of the report contains “standards 101” material.  That includes</w:t>
      </w:r>
      <w:r w:rsidRPr="00041D80">
        <w:t xml:space="preserve"> </w:t>
      </w:r>
      <w:r>
        <w:t xml:space="preserve">information to make </w:t>
      </w:r>
      <w:r w:rsidRPr="00041D80">
        <w:t>(1</w:t>
      </w:r>
      <w:r>
        <w:t>)</w:t>
      </w:r>
      <w:r w:rsidRPr="00041D80">
        <w:t xml:space="preserve"> faculty and students aware of the importance of standards</w:t>
      </w:r>
      <w:r>
        <w:t>,</w:t>
      </w:r>
      <w:r w:rsidRPr="00041D80">
        <w:t xml:space="preserve"> and </w:t>
      </w:r>
      <w:r>
        <w:t xml:space="preserve">to </w:t>
      </w:r>
      <w:r w:rsidRPr="00041D80">
        <w:t xml:space="preserve">describe (2) the types that exist (definitions-focused, methods-focused, etc.), (3) how and where to find them (e.g., </w:t>
      </w:r>
      <w:r>
        <w:t xml:space="preserve">using IHS </w:t>
      </w:r>
      <w:proofErr w:type="spellStart"/>
      <w:r>
        <w:t>Markit</w:t>
      </w:r>
      <w:proofErr w:type="spellEnd"/>
      <w:r>
        <w:t xml:space="preserve">, </w:t>
      </w:r>
      <w:proofErr w:type="spellStart"/>
      <w:r>
        <w:t>Techstreet</w:t>
      </w:r>
      <w:proofErr w:type="spellEnd"/>
      <w:r>
        <w:t xml:space="preserve">, or the </w:t>
      </w:r>
      <w:r w:rsidRPr="00041D80">
        <w:t>ISO online browsing platform), (4)</w:t>
      </w:r>
      <w:r>
        <w:t> </w:t>
      </w:r>
      <w:r w:rsidRPr="00041D80">
        <w:t>what makes for a good standard (</w:t>
      </w:r>
      <w:r>
        <w:t>e.g., table of contents, readability, references, sourced definitions</w:t>
      </w:r>
      <w:r w:rsidRPr="00041D80">
        <w:t xml:space="preserve">), </w:t>
      </w:r>
      <w:r>
        <w:t xml:space="preserve">and </w:t>
      </w:r>
      <w:r w:rsidRPr="00041D80">
        <w:t xml:space="preserve">(5) how standards are </w:t>
      </w:r>
      <w:r w:rsidRPr="00041D80">
        <w:lastRenderedPageBreak/>
        <w:t xml:space="preserve">developed </w:t>
      </w:r>
      <w:r>
        <w:t xml:space="preserve">by ISO </w:t>
      </w:r>
      <w:r w:rsidRPr="00041D80">
        <w:t xml:space="preserve">(to maximize the </w:t>
      </w:r>
      <w:r>
        <w:t>utilization</w:t>
      </w:r>
      <w:r w:rsidRPr="00041D80">
        <w:t xml:space="preserve"> of faculty and student rese</w:t>
      </w:r>
      <w:r>
        <w:t xml:space="preserve">arch).  Extensive lists of web-based search tools for standards (e.g., ANSI, ISO, ITU, NIST, SAE) and web sites with instructional materials on standards (e.g., ANSI, ASTM, IEEE) are provided to support finding standards and learning more about them. </w:t>
      </w:r>
      <w:r w:rsidR="00B310BE">
        <w:t xml:space="preserve"> Additional information for this purpose is contained in all of the PowerPoint modules and YouTube videos.</w:t>
      </w:r>
    </w:p>
    <w:p w14:paraId="5F3F9D87" w14:textId="77777777" w:rsidR="000905BF" w:rsidRDefault="000905BF">
      <w:pPr>
        <w:rPr>
          <w:rFonts w:cs="Arial-BoldMT"/>
        </w:rPr>
      </w:pPr>
    </w:p>
    <w:p w14:paraId="39E9902E" w14:textId="77777777" w:rsidR="00B110EF" w:rsidRDefault="000905BF" w:rsidP="00B110EF">
      <w:pPr>
        <w:pStyle w:val="Heading2"/>
      </w:pPr>
      <w:bookmarkStart w:id="10" w:name="_Toc530945005"/>
      <w:r w:rsidRPr="000905BF">
        <w:rPr>
          <w:rFonts w:cs="Arial-BoldMT"/>
          <w:b/>
        </w:rPr>
        <w:t>Final Summary Materials</w:t>
      </w:r>
      <w:bookmarkEnd w:id="10"/>
    </w:p>
    <w:p w14:paraId="62827D8B" w14:textId="77777777" w:rsidR="00FC4C4E" w:rsidRDefault="00FC4C4E" w:rsidP="00B310BE">
      <w:pPr>
        <w:keepNext/>
        <w:keepLines/>
        <w:rPr>
          <w:rFonts w:cs="Arial-BoldMT"/>
        </w:rPr>
      </w:pPr>
    </w:p>
    <w:p w14:paraId="76F9838E" w14:textId="5EF70E69" w:rsidR="00DB1DC1" w:rsidRDefault="000905BF">
      <w:r>
        <w:rPr>
          <w:rFonts w:cs="Arial-BoldMT"/>
        </w:rPr>
        <w:t xml:space="preserve">The purpose of this </w:t>
      </w:r>
      <w:r w:rsidR="00D32C1A">
        <w:rPr>
          <w:rFonts w:cs="Arial-BoldMT"/>
        </w:rPr>
        <w:t>report</w:t>
      </w:r>
      <w:r w:rsidR="00065864">
        <w:rPr>
          <w:rFonts w:cs="Arial-BoldMT"/>
        </w:rPr>
        <w:t>, required by the contract,</w:t>
      </w:r>
      <w:r>
        <w:rPr>
          <w:rFonts w:cs="Arial-BoldMT"/>
        </w:rPr>
        <w:t xml:space="preserve"> is to </w:t>
      </w:r>
      <w:r w:rsidR="00B310BE">
        <w:rPr>
          <w:rFonts w:cs="Arial-BoldMT"/>
        </w:rPr>
        <w:t xml:space="preserve">(1) describe the project and its importance, (2) explain the original project goal, (3) describe the project outcomes, (4) describe how the output is evaluated, (5) report lessons learned, and (6) describe how the output will be disseminated.   </w:t>
      </w:r>
      <w:r w:rsidR="003C4269">
        <w:rPr>
          <w:rFonts w:cs="Arial-BoldMT"/>
        </w:rPr>
        <w:t xml:space="preserve">Of </w:t>
      </w:r>
      <w:r w:rsidR="00DB1DC1">
        <w:rPr>
          <w:rFonts w:cs="Arial-BoldMT"/>
        </w:rPr>
        <w:t>these</w:t>
      </w:r>
      <w:r w:rsidR="003C4269">
        <w:rPr>
          <w:rFonts w:cs="Arial-BoldMT"/>
        </w:rPr>
        <w:t xml:space="preserve"> topics, </w:t>
      </w:r>
      <w:r w:rsidR="00DB1DC1">
        <w:rPr>
          <w:rFonts w:cs="Arial-BoldMT"/>
        </w:rPr>
        <w:t xml:space="preserve">description of the primary project deliverables, the PowerPoint modules, is covered in the greatest detail.  Further development of this report into a presentation </w:t>
      </w:r>
      <w:r w:rsidR="00065864">
        <w:rPr>
          <w:rFonts w:cs="Arial-BoldMT"/>
        </w:rPr>
        <w:t xml:space="preserve">at </w:t>
      </w:r>
      <w:r>
        <w:rPr>
          <w:rFonts w:cs="Arial-BoldMT"/>
        </w:rPr>
        <w:t xml:space="preserve">the </w:t>
      </w:r>
      <w:r>
        <w:t>American Society for Engineering Education (ASEE) annual conference</w:t>
      </w:r>
      <w:r w:rsidR="00AF2502">
        <w:t>, an</w:t>
      </w:r>
      <w:r w:rsidR="00065864">
        <w:t xml:space="preserve"> audience who should find this project of particular interest</w:t>
      </w:r>
      <w:r w:rsidR="00DB1DC1">
        <w:t>, is being explored.</w:t>
      </w:r>
    </w:p>
    <w:p w14:paraId="30A7FC60" w14:textId="77777777" w:rsidR="000905BF" w:rsidRDefault="000905BF">
      <w:pPr>
        <w:rPr>
          <w:rFonts w:cs="Arial-BoldMT"/>
        </w:rPr>
      </w:pPr>
    </w:p>
    <w:p w14:paraId="3379B3D5" w14:textId="5EF4BEE1" w:rsidR="00B110EF" w:rsidRDefault="000D23B8" w:rsidP="00B110EF">
      <w:pPr>
        <w:pStyle w:val="Heading2"/>
      </w:pPr>
      <w:bookmarkStart w:id="11" w:name="_Toc530945006"/>
      <w:r w:rsidRPr="00134304">
        <w:rPr>
          <w:rFonts w:cs="Arial-BoldMT"/>
          <w:b/>
        </w:rPr>
        <w:t>How will the</w:t>
      </w:r>
      <w:r w:rsidR="002D2DC3">
        <w:rPr>
          <w:rFonts w:cs="Arial-BoldMT"/>
          <w:b/>
        </w:rPr>
        <w:t>se</w:t>
      </w:r>
      <w:r w:rsidRPr="00134304">
        <w:rPr>
          <w:rFonts w:cs="Arial-BoldMT"/>
          <w:b/>
        </w:rPr>
        <w:t xml:space="preserve"> materials</w:t>
      </w:r>
      <w:r w:rsidR="001A6020">
        <w:rPr>
          <w:rFonts w:cs="Arial-BoldMT"/>
          <w:b/>
        </w:rPr>
        <w:t xml:space="preserve"> be distributed</w:t>
      </w:r>
      <w:r w:rsidRPr="00134304">
        <w:rPr>
          <w:rFonts w:cs="Arial-BoldMT"/>
          <w:b/>
        </w:rPr>
        <w:t>?</w:t>
      </w:r>
      <w:bookmarkEnd w:id="11"/>
      <w:r w:rsidR="00B110EF" w:rsidRPr="00B110EF">
        <w:t xml:space="preserve"> </w:t>
      </w:r>
    </w:p>
    <w:p w14:paraId="00B9BB9D" w14:textId="77777777" w:rsidR="000D23B8" w:rsidRDefault="000D23B8">
      <w:pPr>
        <w:rPr>
          <w:rFonts w:cs="Arial-BoldMT"/>
        </w:rPr>
      </w:pPr>
    </w:p>
    <w:p w14:paraId="768DA672" w14:textId="1A456A25" w:rsidR="003D3D44" w:rsidRDefault="008A0535">
      <w:pPr>
        <w:rPr>
          <w:rFonts w:cs="Arial-BoldMT"/>
        </w:rPr>
      </w:pPr>
      <w:r>
        <w:rPr>
          <w:rFonts w:cs="Arial-BoldMT"/>
        </w:rPr>
        <w:t>Each of the PowerPoint modules will be available on the public site of the author’s research team (</w:t>
      </w:r>
      <w:hyperlink r:id="rId32" w:history="1">
        <w:r w:rsidRPr="003F3C89">
          <w:rPr>
            <w:rStyle w:val="Hyperlink"/>
            <w:rFonts w:cs="Arial-BoldMT"/>
          </w:rPr>
          <w:t>www.umich.edu/~driving)</w:t>
        </w:r>
      </w:hyperlink>
      <w:r>
        <w:rPr>
          <w:rFonts w:cs="Arial-BoldMT"/>
        </w:rPr>
        <w:t xml:space="preserve">, </w:t>
      </w:r>
      <w:r w:rsidR="003D3D44">
        <w:rPr>
          <w:rFonts w:cs="Arial-BoldMT"/>
        </w:rPr>
        <w:t>probably on a NIST site to be determined, and probably on an SAE web site (to be determined).  Of course, the YouTube videos will be available for YouTube and the ASEE paper will be on their web site (assuming it is accepted) was well as the author’s web site.  There are</w:t>
      </w:r>
      <w:r w:rsidR="00BF0B65" w:rsidRPr="00F13139">
        <w:rPr>
          <w:rFonts w:cs="Arial-BoldMT"/>
        </w:rPr>
        <w:t xml:space="preserve"> a number of web sites where those </w:t>
      </w:r>
      <w:r w:rsidR="00C7416C" w:rsidRPr="00F13139">
        <w:rPr>
          <w:rFonts w:cs="Arial-BoldMT"/>
        </w:rPr>
        <w:t>m</w:t>
      </w:r>
      <w:r w:rsidR="00BF0B65" w:rsidRPr="00F13139">
        <w:rPr>
          <w:rFonts w:cs="Arial-BoldMT"/>
        </w:rPr>
        <w:t>ost passionate about standards education post materials</w:t>
      </w:r>
      <w:r w:rsidR="00F13139" w:rsidRPr="00F13139">
        <w:rPr>
          <w:rFonts w:cs="Arial-BoldMT"/>
        </w:rPr>
        <w:t>, candidate sites for this project as well</w:t>
      </w:r>
      <w:r w:rsidR="00BF0B65" w:rsidRPr="00F13139">
        <w:rPr>
          <w:rFonts w:cs="Arial-BoldMT"/>
        </w:rPr>
        <w:t xml:space="preserve">.  They include the International Cooperation for Education about Standardization (ICES, </w:t>
      </w:r>
      <w:hyperlink r:id="rId33" w:history="1">
        <w:r w:rsidR="00BF0B65" w:rsidRPr="00F13139">
          <w:rPr>
            <w:rStyle w:val="Hyperlink"/>
            <w:rFonts w:cs="Arial-BoldMT"/>
          </w:rPr>
          <w:t>http://www.standards-education.org/workshops)</w:t>
        </w:r>
      </w:hyperlink>
      <w:r w:rsidR="00F13139" w:rsidRPr="00F13139">
        <w:rPr>
          <w:rFonts w:cs="Arial-BoldMT"/>
        </w:rPr>
        <w:t xml:space="preserve">, </w:t>
      </w:r>
      <w:r w:rsidR="00BF0B65" w:rsidRPr="00F13139">
        <w:rPr>
          <w:rFonts w:cs="Arial-BoldMT"/>
        </w:rPr>
        <w:t xml:space="preserve">Donald </w:t>
      </w:r>
      <w:proofErr w:type="spellStart"/>
      <w:r w:rsidR="00BF0B65" w:rsidRPr="00F13139">
        <w:rPr>
          <w:rFonts w:cs="Arial-BoldMT"/>
        </w:rPr>
        <w:t>Percell’s</w:t>
      </w:r>
      <w:proofErr w:type="spellEnd"/>
      <w:r w:rsidR="00BF0B65" w:rsidRPr="00F13139">
        <w:rPr>
          <w:rFonts w:cs="Arial-BoldMT"/>
        </w:rPr>
        <w:t xml:space="preserve"> web site (</w:t>
      </w:r>
      <w:hyperlink r:id="rId34" w:history="1">
        <w:r w:rsidR="00BF0B65" w:rsidRPr="00F13139">
          <w:rPr>
            <w:rStyle w:val="Hyperlink"/>
            <w:rFonts w:cs="Arial-BoldMT"/>
          </w:rPr>
          <w:t>http://www.strategicstandards.com/)</w:t>
        </w:r>
      </w:hyperlink>
      <w:r w:rsidR="00F13139" w:rsidRPr="00F13139">
        <w:rPr>
          <w:rStyle w:val="Hyperlink"/>
          <w:rFonts w:cs="Arial-BoldMT"/>
        </w:rPr>
        <w:t xml:space="preserve">, and </w:t>
      </w:r>
      <w:r w:rsidR="00BF0B65" w:rsidRPr="00F13139">
        <w:rPr>
          <w:rFonts w:cs="Arial-BoldMT"/>
        </w:rPr>
        <w:t>Mike Anthony</w:t>
      </w:r>
      <w:r w:rsidR="00F13139" w:rsidRPr="00F13139">
        <w:rPr>
          <w:rFonts w:cs="Arial-BoldMT"/>
        </w:rPr>
        <w:t>’s</w:t>
      </w:r>
      <w:r w:rsidR="00BF0B65" w:rsidRPr="00F13139">
        <w:rPr>
          <w:rFonts w:cs="Arial-BoldMT"/>
        </w:rPr>
        <w:t xml:space="preserve"> </w:t>
      </w:r>
      <w:r w:rsidR="00F13139" w:rsidRPr="00F13139">
        <w:rPr>
          <w:rFonts w:cs="Arial-BoldMT"/>
        </w:rPr>
        <w:t>site (</w:t>
      </w:r>
      <w:hyperlink r:id="rId35" w:history="1">
        <w:r w:rsidR="00BF0B65" w:rsidRPr="00F13139">
          <w:rPr>
            <w:rStyle w:val="Hyperlink"/>
            <w:rFonts w:cs="Arial-BoldMT"/>
          </w:rPr>
          <w:t>http://standardsmichigan.com</w:t>
        </w:r>
      </w:hyperlink>
      <w:r w:rsidR="00F13139" w:rsidRPr="00F13139">
        <w:rPr>
          <w:rFonts w:cs="Arial-BoldMT"/>
        </w:rPr>
        <w:t>)</w:t>
      </w:r>
      <w:r w:rsidR="00BF0B65" w:rsidRPr="00F13139">
        <w:rPr>
          <w:rFonts w:cs="Arial-BoldMT"/>
        </w:rPr>
        <w:t xml:space="preserve">. </w:t>
      </w:r>
    </w:p>
    <w:p w14:paraId="6F7F6FEF" w14:textId="77777777" w:rsidR="003D3D44" w:rsidRDefault="003D3D44">
      <w:pPr>
        <w:rPr>
          <w:rFonts w:cs="Arial-BoldMT"/>
        </w:rPr>
      </w:pPr>
    </w:p>
    <w:p w14:paraId="3E896CF0" w14:textId="5B541D57" w:rsidR="003D3D44" w:rsidRDefault="003D3D44">
      <w:pPr>
        <w:rPr>
          <w:rFonts w:cs="Arial-BoldMT"/>
        </w:rPr>
      </w:pPr>
      <w:r>
        <w:rPr>
          <w:rFonts w:cs="Arial-BoldMT"/>
        </w:rPr>
        <w:t>Of course, these material</w:t>
      </w:r>
      <w:r w:rsidR="001F1FDF">
        <w:rPr>
          <w:rFonts w:cs="Arial-BoldMT"/>
        </w:rPr>
        <w:t>s</w:t>
      </w:r>
      <w:r>
        <w:rPr>
          <w:rFonts w:cs="Arial-BoldMT"/>
        </w:rPr>
        <w:t xml:space="preserve"> will be on the web sites for the course with which they</w:t>
      </w:r>
      <w:r w:rsidR="00463580">
        <w:rPr>
          <w:rFonts w:cs="Arial-BoldMT"/>
        </w:rPr>
        <w:t xml:space="preserve"> are associated (IOE 436, IOE 43</w:t>
      </w:r>
      <w:r>
        <w:rPr>
          <w:rFonts w:cs="Arial-BoldMT"/>
        </w:rPr>
        <w:t>7, Human Factors Engineering Short Course).</w:t>
      </w:r>
    </w:p>
    <w:p w14:paraId="112303D4" w14:textId="77777777" w:rsidR="003D3D44" w:rsidRDefault="003D3D44">
      <w:pPr>
        <w:rPr>
          <w:rFonts w:cs="Arial-BoldMT"/>
        </w:rPr>
      </w:pPr>
    </w:p>
    <w:p w14:paraId="075685C1" w14:textId="6F03DF9A" w:rsidR="003D3D44" w:rsidRDefault="00DB1DC1">
      <w:pPr>
        <w:rPr>
          <w:rFonts w:cs="Arial-BoldMT"/>
        </w:rPr>
      </w:pPr>
      <w:r>
        <w:rPr>
          <w:rFonts w:cs="Arial-BoldMT"/>
        </w:rPr>
        <w:t>Also</w:t>
      </w:r>
      <w:r w:rsidR="003D3D44">
        <w:rPr>
          <w:rFonts w:cs="Arial-BoldMT"/>
        </w:rPr>
        <w:t>, the author is part of an effort within the Human Factors and Ergonomics Society to require citing standards in its journal articles and conference papers.  The project materials are central to that effort, and posting on the HFES.org web site is being considered.</w:t>
      </w:r>
    </w:p>
    <w:p w14:paraId="2BF5E334" w14:textId="77777777" w:rsidR="002420A5" w:rsidRDefault="002420A5">
      <w:pPr>
        <w:rPr>
          <w:rFonts w:cs="Arial-BoldMT"/>
        </w:rPr>
      </w:pPr>
    </w:p>
    <w:p w14:paraId="0D23FC7E" w14:textId="2DD8DC33" w:rsidR="002420A5" w:rsidRDefault="002420A5">
      <w:pPr>
        <w:rPr>
          <w:rFonts w:cs="Arial-BoldMT"/>
        </w:rPr>
      </w:pPr>
      <w:r>
        <w:rPr>
          <w:rFonts w:cs="Arial-BoldMT"/>
        </w:rPr>
        <w:t>Finally, is it expected that the various committees of which the author is a member (ANSI Committee on Education, the SAE Technical Standards Board (TSB) Standards in the Classroom Advisory Group), and others will distribute information though newsletters of their organization</w:t>
      </w:r>
      <w:r w:rsidR="001F1FDF">
        <w:rPr>
          <w:rFonts w:cs="Arial-BoldMT"/>
        </w:rPr>
        <w:t>s</w:t>
      </w:r>
      <w:r>
        <w:rPr>
          <w:rFonts w:cs="Arial-BoldMT"/>
        </w:rPr>
        <w:t>.</w:t>
      </w:r>
    </w:p>
    <w:p w14:paraId="5EA03082" w14:textId="77777777" w:rsidR="007E4A6B" w:rsidRDefault="007E4A6B">
      <w:pPr>
        <w:rPr>
          <w:rFonts w:cs="Arial-BoldMT"/>
        </w:rPr>
      </w:pPr>
    </w:p>
    <w:p w14:paraId="67A09C4D" w14:textId="179934AE" w:rsidR="00B110EF" w:rsidRDefault="007E4A6B" w:rsidP="00B110EF">
      <w:pPr>
        <w:pStyle w:val="Heading2"/>
      </w:pPr>
      <w:bookmarkStart w:id="12" w:name="_Toc530945007"/>
      <w:r w:rsidRPr="006F2971">
        <w:rPr>
          <w:rFonts w:cs="Arial-BoldMT"/>
          <w:b/>
        </w:rPr>
        <w:t>How Will These Materials Be Used?</w:t>
      </w:r>
      <w:bookmarkEnd w:id="12"/>
      <w:r w:rsidR="00B110EF" w:rsidRPr="00B110EF">
        <w:t xml:space="preserve"> </w:t>
      </w:r>
    </w:p>
    <w:p w14:paraId="76149371" w14:textId="77777777" w:rsidR="007E4A6B" w:rsidRDefault="007E4A6B">
      <w:pPr>
        <w:rPr>
          <w:rFonts w:cs="Arial-BoldMT"/>
        </w:rPr>
      </w:pPr>
    </w:p>
    <w:p w14:paraId="1D3B172C" w14:textId="6C6BFA02" w:rsidR="007E4A6B" w:rsidRDefault="00BA3B55">
      <w:pPr>
        <w:rPr>
          <w:rFonts w:cs="Arial-BoldMT"/>
        </w:rPr>
      </w:pPr>
      <w:r>
        <w:rPr>
          <w:rFonts w:cs="Arial-BoldMT"/>
        </w:rPr>
        <w:t xml:space="preserve">The modules that are directly linked to courses at the University of Michigan, Human-Computer Interaction (IOE 436), Automotive Human Factors (IOE 437), Human Factors / Ergonomics (Human Factors Short Course) have already been used at least once and will continue to be used and improved over time.  The core SAE standards module will be used in conjunction with </w:t>
      </w:r>
      <w:r>
        <w:rPr>
          <w:rFonts w:cs="Arial-BoldMT"/>
        </w:rPr>
        <w:lastRenderedPageBreak/>
        <w:t xml:space="preserve">variety of SAE activities.  It is expected that other universities needing coverage of </w:t>
      </w:r>
      <w:r w:rsidR="00463580">
        <w:rPr>
          <w:rFonts w:cs="Arial-BoldMT"/>
        </w:rPr>
        <w:t>these</w:t>
      </w:r>
      <w:r>
        <w:rPr>
          <w:rFonts w:cs="Arial-BoldMT"/>
        </w:rPr>
        <w:t xml:space="preserve"> topics will use the YouTube videos though making the PPT available will allow faculty to modify them as desired. It is expected that this </w:t>
      </w:r>
      <w:r w:rsidR="00463580">
        <w:rPr>
          <w:rFonts w:cs="Arial-BoldMT"/>
        </w:rPr>
        <w:t>report</w:t>
      </w:r>
      <w:r>
        <w:rPr>
          <w:rFonts w:cs="Arial-BoldMT"/>
        </w:rPr>
        <w:t xml:space="preserve"> and the </w:t>
      </w:r>
      <w:r w:rsidR="00DB1DC1">
        <w:rPr>
          <w:rFonts w:cs="Arial-BoldMT"/>
        </w:rPr>
        <w:t>getting started</w:t>
      </w:r>
      <w:r>
        <w:rPr>
          <w:rFonts w:cs="Arial-BoldMT"/>
        </w:rPr>
        <w:t xml:space="preserve"> </w:t>
      </w:r>
      <w:r w:rsidR="00DB1DC1">
        <w:rPr>
          <w:rFonts w:cs="Arial-BoldMT"/>
        </w:rPr>
        <w:t>report</w:t>
      </w:r>
      <w:r>
        <w:rPr>
          <w:rFonts w:cs="Arial-BoldMT"/>
        </w:rPr>
        <w:t xml:space="preserve"> (Green, 2018</w:t>
      </w:r>
      <w:r w:rsidR="001F1FDF">
        <w:rPr>
          <w:rFonts w:cs="Arial-BoldMT"/>
        </w:rPr>
        <w:t>a</w:t>
      </w:r>
      <w:r>
        <w:rPr>
          <w:rFonts w:cs="Arial-BoldMT"/>
        </w:rPr>
        <w:t>) will be used to support those activities</w:t>
      </w:r>
      <w:r w:rsidR="00DB1DC1">
        <w:rPr>
          <w:rFonts w:cs="Arial-BoldMT"/>
        </w:rPr>
        <w:t>, as well as a potential ASEE conference paper version of this report</w:t>
      </w:r>
      <w:r>
        <w:rPr>
          <w:rFonts w:cs="Arial-BoldMT"/>
        </w:rPr>
        <w:t>.</w:t>
      </w:r>
    </w:p>
    <w:p w14:paraId="431D3FBC" w14:textId="77777777" w:rsidR="00BA3B55" w:rsidRDefault="00BA3B55">
      <w:pPr>
        <w:rPr>
          <w:rFonts w:cs="Arial-BoldMT"/>
        </w:rPr>
      </w:pPr>
    </w:p>
    <w:p w14:paraId="15ECD7AC" w14:textId="5D091096" w:rsidR="00BA3B55" w:rsidRDefault="00BA3B55">
      <w:pPr>
        <w:rPr>
          <w:rFonts w:cs="Arial-BoldMT"/>
        </w:rPr>
      </w:pPr>
      <w:r>
        <w:rPr>
          <w:rFonts w:cs="Arial-BoldMT"/>
        </w:rPr>
        <w:t>To a large degree, use of the materials depends on promotion.  SAE clearly wants to get the work out (though the Safety and Human Factors Steering Committee, the Committee on Standards in the Classroom, and other groups).  UMTRI will give it some publicity (as a news item on its home page)</w:t>
      </w:r>
      <w:r w:rsidR="00D27DFB">
        <w:rPr>
          <w:rFonts w:cs="Arial-BoldMT"/>
        </w:rPr>
        <w:t xml:space="preserve">, and now that UMTRI is part of the College of Engineering, there could be additional opportunities.  In addition, the author will use his LinkedIn site, which has </w:t>
      </w:r>
      <w:r w:rsidR="003D0B96">
        <w:rPr>
          <w:rFonts w:cs="Arial-BoldMT"/>
        </w:rPr>
        <w:t>almost 2000 connections.</w:t>
      </w:r>
    </w:p>
    <w:p w14:paraId="2075EFC4" w14:textId="77777777" w:rsidR="00EF76A6" w:rsidRDefault="00EF76A6">
      <w:pPr>
        <w:rPr>
          <w:rFonts w:cs="Arial-BoldMT"/>
        </w:rPr>
      </w:pPr>
    </w:p>
    <w:p w14:paraId="29320965" w14:textId="7F9F2E7F" w:rsidR="00B110EF" w:rsidRDefault="00F64D8D" w:rsidP="00B110EF">
      <w:pPr>
        <w:pStyle w:val="Heading2"/>
      </w:pPr>
      <w:bookmarkStart w:id="13" w:name="_Toc530945008"/>
      <w:r w:rsidRPr="006F2971">
        <w:rPr>
          <w:rFonts w:cs="Arial-BoldMT"/>
          <w:b/>
        </w:rPr>
        <w:t>How Will They Be Evaluated?</w:t>
      </w:r>
      <w:bookmarkEnd w:id="13"/>
      <w:r w:rsidR="00B110EF" w:rsidRPr="00B110EF">
        <w:t xml:space="preserve"> </w:t>
      </w:r>
    </w:p>
    <w:p w14:paraId="3EDAFECE" w14:textId="77777777" w:rsidR="00F64D8D" w:rsidRDefault="00F64D8D">
      <w:pPr>
        <w:rPr>
          <w:rFonts w:cs="Arial-BoldMT"/>
        </w:rPr>
      </w:pPr>
    </w:p>
    <w:p w14:paraId="6BC1CD62" w14:textId="136D51BF" w:rsidR="00DB1DC1" w:rsidRDefault="003D3D44">
      <w:pPr>
        <w:rPr>
          <w:rFonts w:cs="Arial-BoldMT"/>
        </w:rPr>
      </w:pPr>
      <w:r>
        <w:rPr>
          <w:rFonts w:cs="Arial-BoldMT"/>
        </w:rPr>
        <w:t xml:space="preserve">For educational materials of this type, the most common method to evaluate them is to survey users after the fact.  That could be done for the Human Factors Engineering Short Course, but is likely that in other instances, the response rate will be too low to provide meaningful data.  Thus, </w:t>
      </w:r>
      <w:r w:rsidR="00DB1DC1">
        <w:rPr>
          <w:rFonts w:cs="Arial-BoldMT"/>
        </w:rPr>
        <w:t>that application, the</w:t>
      </w:r>
      <w:r>
        <w:rPr>
          <w:rFonts w:cs="Arial-BoldMT"/>
        </w:rPr>
        <w:t xml:space="preserve"> focus will be on comments that users provide</w:t>
      </w:r>
      <w:r w:rsidR="00DB1DC1">
        <w:rPr>
          <w:rFonts w:cs="Arial-BoldMT"/>
        </w:rPr>
        <w:t xml:space="preserve"> directly to the author.  For the application in IOE 436 and 437, sample sizes given response rates are too small for the scoring to be useful, so again the focus will be on making improvements based on comments.</w:t>
      </w:r>
      <w:r w:rsidR="005E4833">
        <w:rPr>
          <w:rFonts w:cs="Arial-BoldMT"/>
        </w:rPr>
        <w:t xml:space="preserve">  However, there will be a review of the homework assignments associated with the standards modules.  Keep in mind that there were versions of these 2 modules prior to this project, but they were not nearly as complete.  </w:t>
      </w:r>
    </w:p>
    <w:p w14:paraId="63E5BBF7" w14:textId="77777777" w:rsidR="005E4833" w:rsidRDefault="005E4833">
      <w:pPr>
        <w:rPr>
          <w:rFonts w:cs="Arial-BoldMT"/>
        </w:rPr>
      </w:pPr>
    </w:p>
    <w:p w14:paraId="4539233F" w14:textId="37DA40A8" w:rsidR="005E4833" w:rsidRDefault="002019AF" w:rsidP="007674EB">
      <w:pPr>
        <w:rPr>
          <w:rFonts w:cs="Arial-BoldMT"/>
        </w:rPr>
      </w:pPr>
      <w:r>
        <w:rPr>
          <w:rFonts w:cs="Arial-BoldMT"/>
        </w:rPr>
        <w:t>Outside of the University</w:t>
      </w:r>
      <w:r w:rsidR="005E4833">
        <w:rPr>
          <w:rFonts w:cs="Arial-BoldMT"/>
        </w:rPr>
        <w:t xml:space="preserve">, feedback </w:t>
      </w:r>
      <w:r>
        <w:rPr>
          <w:rFonts w:cs="Arial-BoldMT"/>
        </w:rPr>
        <w:t xml:space="preserve">will be sought </w:t>
      </w:r>
      <w:r w:rsidR="005E4833">
        <w:rPr>
          <w:rFonts w:cs="Arial-BoldMT"/>
        </w:rPr>
        <w:t xml:space="preserve">from members of the </w:t>
      </w:r>
      <w:r w:rsidR="005E4833" w:rsidRPr="005E4833">
        <w:rPr>
          <w:rFonts w:cs="Arial-BoldMT"/>
        </w:rPr>
        <w:t>SAE Stand</w:t>
      </w:r>
      <w:r>
        <w:rPr>
          <w:rFonts w:cs="Arial-BoldMT"/>
        </w:rPr>
        <w:t xml:space="preserve">ards in the Classroom Committee, the ANSI Committee on Education, the SAE staff in Detroit and in </w:t>
      </w:r>
      <w:proofErr w:type="spellStart"/>
      <w:r>
        <w:rPr>
          <w:rFonts w:cs="Arial-BoldMT"/>
        </w:rPr>
        <w:t>Warrendale</w:t>
      </w:r>
      <w:proofErr w:type="spellEnd"/>
      <w:r>
        <w:rPr>
          <w:rFonts w:cs="Arial-BoldMT"/>
        </w:rPr>
        <w:t>, and from the Human Factors and Ergonomics Society Task Force on Standards.  That Task Force, formed in October of 2018</w:t>
      </w:r>
      <w:r w:rsidR="007674EB">
        <w:rPr>
          <w:rFonts w:cs="Arial-BoldMT"/>
        </w:rPr>
        <w:t xml:space="preserve"> and of which the author is the chair,</w:t>
      </w:r>
      <w:r>
        <w:rPr>
          <w:rFonts w:cs="Arial-BoldMT"/>
        </w:rPr>
        <w:t xml:space="preserve"> is exploring implementing the requirements in the Getting Started paper (Green, 2018a) for its publications.  For that to occur, the materials produced for this project are critical and without them, that proposal would have no traction.</w:t>
      </w:r>
    </w:p>
    <w:p w14:paraId="4AEF417A" w14:textId="77777777" w:rsidR="007674EB" w:rsidRDefault="007674EB" w:rsidP="007674EB">
      <w:pPr>
        <w:rPr>
          <w:rFonts w:cs="Arial-BoldMT"/>
        </w:rPr>
      </w:pPr>
    </w:p>
    <w:p w14:paraId="2C8E475C" w14:textId="69545130" w:rsidR="007674EB" w:rsidRPr="005E4833" w:rsidRDefault="007674EB" w:rsidP="007674EB">
      <w:pPr>
        <w:rPr>
          <w:rFonts w:cs="Arial-BoldMT"/>
        </w:rPr>
      </w:pPr>
      <w:r>
        <w:rPr>
          <w:rFonts w:cs="Arial-BoldMT"/>
        </w:rPr>
        <w:t>Some feedback is expected from the proposed ASEE publications, with the most important feedback being emails, though download counts will be examined as well.  For reasons not apparent to the author, ASEE papers generally do not have high citation counts.</w:t>
      </w:r>
    </w:p>
    <w:p w14:paraId="7F68D9AE" w14:textId="7473D813" w:rsidR="005E4833" w:rsidRDefault="005E4833">
      <w:pPr>
        <w:rPr>
          <w:rFonts w:cs="Arial-BoldMT"/>
        </w:rPr>
      </w:pPr>
    </w:p>
    <w:p w14:paraId="4EF504A5" w14:textId="2BFB5579" w:rsidR="003D3D44" w:rsidRDefault="00DB1DC1">
      <w:pPr>
        <w:rPr>
          <w:rFonts w:cs="Arial-BoldMT"/>
        </w:rPr>
      </w:pPr>
      <w:r>
        <w:rPr>
          <w:rFonts w:cs="Arial-BoldMT"/>
        </w:rPr>
        <w:t xml:space="preserve">That would seem to suggest that no quantitative evaluation is anticipated. </w:t>
      </w:r>
      <w:r w:rsidR="006F2971">
        <w:rPr>
          <w:rFonts w:cs="Arial-BoldMT"/>
        </w:rPr>
        <w:t xml:space="preserve"> </w:t>
      </w:r>
      <w:r w:rsidR="002420A5">
        <w:rPr>
          <w:rFonts w:cs="Arial-BoldMT"/>
        </w:rPr>
        <w:t>The most important indication of use will be counts the downloads of the PowerPoints from the author’s web site (and others)</w:t>
      </w:r>
      <w:r w:rsidR="006F2971">
        <w:rPr>
          <w:rFonts w:cs="Arial-BoldMT"/>
        </w:rPr>
        <w:t>, the viewing times for on-line materials (did they skim them or read them)</w:t>
      </w:r>
      <w:r w:rsidR="002420A5">
        <w:rPr>
          <w:rFonts w:cs="Arial-BoldMT"/>
        </w:rPr>
        <w:t xml:space="preserve">, the number of views of the YouTube videos, and the </w:t>
      </w:r>
      <w:r w:rsidR="006F2971">
        <w:rPr>
          <w:rFonts w:cs="Arial-BoldMT"/>
        </w:rPr>
        <w:t>distribution of viewing times</w:t>
      </w:r>
      <w:r w:rsidR="002420A5">
        <w:rPr>
          <w:rFonts w:cs="Arial-BoldMT"/>
        </w:rPr>
        <w:t xml:space="preserve"> (if available), of the YouTube videos.  </w:t>
      </w:r>
      <w:r w:rsidR="00A608DE">
        <w:rPr>
          <w:rFonts w:cs="Arial-BoldMT"/>
        </w:rPr>
        <w:t xml:space="preserve">As an example, the author was involved with a promotional video for the Human Factors Engineering Short Course.  Currently, that video has been viewed 8,600 times.  As the YouTube videos will be course material, </w:t>
      </w:r>
      <w:r w:rsidR="006F2971">
        <w:rPr>
          <w:rFonts w:cs="Arial-BoldMT"/>
        </w:rPr>
        <w:t xml:space="preserve">and significant promotion is anticipated, </w:t>
      </w:r>
      <w:r w:rsidR="00A608DE">
        <w:rPr>
          <w:rFonts w:cs="Arial-BoldMT"/>
        </w:rPr>
        <w:t xml:space="preserve">a similar level of viewing </w:t>
      </w:r>
      <w:r w:rsidR="006F2971">
        <w:rPr>
          <w:rFonts w:cs="Arial-BoldMT"/>
        </w:rPr>
        <w:t>seems feasible</w:t>
      </w:r>
      <w:r w:rsidR="00A608DE">
        <w:rPr>
          <w:rFonts w:cs="Arial-BoldMT"/>
        </w:rPr>
        <w:t>.</w:t>
      </w:r>
    </w:p>
    <w:p w14:paraId="6806EC74" w14:textId="77777777" w:rsidR="0054069D" w:rsidRDefault="0054069D">
      <w:pPr>
        <w:rPr>
          <w:rFonts w:cs="Arial-BoldMT"/>
        </w:rPr>
      </w:pPr>
    </w:p>
    <w:p w14:paraId="3FDB586D" w14:textId="77777777" w:rsidR="00B110EF" w:rsidRDefault="0054069D" w:rsidP="00B110EF">
      <w:pPr>
        <w:pStyle w:val="Heading2"/>
      </w:pPr>
      <w:bookmarkStart w:id="14" w:name="_Toc530945009"/>
      <w:r w:rsidRPr="006F2971">
        <w:rPr>
          <w:rFonts w:cs="Arial-BoldMT"/>
          <w:b/>
        </w:rPr>
        <w:lastRenderedPageBreak/>
        <w:t>Closing Comments</w:t>
      </w:r>
      <w:bookmarkEnd w:id="14"/>
    </w:p>
    <w:p w14:paraId="55638740" w14:textId="77777777" w:rsidR="0054069D" w:rsidRDefault="0054069D">
      <w:pPr>
        <w:rPr>
          <w:rFonts w:cs="Arial-BoldMT"/>
        </w:rPr>
      </w:pPr>
    </w:p>
    <w:p w14:paraId="3971C565" w14:textId="42D0E366" w:rsidR="0054069D" w:rsidRDefault="0054069D">
      <w:pPr>
        <w:rPr>
          <w:rFonts w:cs="Arial-BoldMT"/>
        </w:rPr>
      </w:pPr>
      <w:r>
        <w:rPr>
          <w:rFonts w:cs="Arial-BoldMT"/>
        </w:rPr>
        <w:t>This report was written as requested</w:t>
      </w:r>
      <w:r w:rsidR="000A3D49">
        <w:rPr>
          <w:rFonts w:cs="Arial-BoldMT"/>
        </w:rPr>
        <w:t xml:space="preserve"> by NIST, potentially to satis</w:t>
      </w:r>
      <w:r>
        <w:rPr>
          <w:rFonts w:cs="Arial-BoldMT"/>
        </w:rPr>
        <w:t>fy administrative requirements.  However, the author has elected to provide considerable addition information about standards relevant to this topic, both reviewed and not reviewed</w:t>
      </w:r>
      <w:r w:rsidR="006F2971">
        <w:rPr>
          <w:rFonts w:cs="Arial-BoldMT"/>
        </w:rPr>
        <w:t xml:space="preserve">.  This is consistent with the project goal of </w:t>
      </w:r>
      <w:r w:rsidR="000A3D49">
        <w:rPr>
          <w:rFonts w:cs="Arial-BoldMT"/>
        </w:rPr>
        <w:t>provid</w:t>
      </w:r>
      <w:r w:rsidR="006F2971">
        <w:rPr>
          <w:rFonts w:cs="Arial-BoldMT"/>
        </w:rPr>
        <w:t>ing</w:t>
      </w:r>
      <w:r w:rsidR="000A3D49">
        <w:rPr>
          <w:rFonts w:cs="Arial-BoldMT"/>
        </w:rPr>
        <w:t xml:space="preserve"> </w:t>
      </w:r>
      <w:r w:rsidR="006F2971">
        <w:rPr>
          <w:rFonts w:cs="Arial-BoldMT"/>
        </w:rPr>
        <w:t xml:space="preserve">materials for </w:t>
      </w:r>
      <w:r w:rsidR="000A3D49">
        <w:rPr>
          <w:rFonts w:cs="Arial-BoldMT"/>
        </w:rPr>
        <w:t xml:space="preserve">faculty </w:t>
      </w:r>
      <w:r w:rsidR="006F2971">
        <w:rPr>
          <w:rFonts w:cs="Arial-BoldMT"/>
        </w:rPr>
        <w:t xml:space="preserve">and students </w:t>
      </w:r>
      <w:r w:rsidR="000A3D49">
        <w:rPr>
          <w:rFonts w:cs="Arial-BoldMT"/>
        </w:rPr>
        <w:t xml:space="preserve">at other universities </w:t>
      </w:r>
      <w:r w:rsidR="006F2971">
        <w:rPr>
          <w:rFonts w:cs="Arial-BoldMT"/>
        </w:rPr>
        <w:t>to learn about standards</w:t>
      </w:r>
      <w:r w:rsidR="000A3D49">
        <w:rPr>
          <w:rFonts w:cs="Arial-BoldMT"/>
        </w:rPr>
        <w:t>, and to those in industry seeking an introduction to this topic</w:t>
      </w:r>
      <w:r w:rsidR="006F2971">
        <w:rPr>
          <w:rFonts w:cs="Arial-BoldMT"/>
        </w:rPr>
        <w:t xml:space="preserve"> with the goals of</w:t>
      </w:r>
      <w:r w:rsidR="000A3D49">
        <w:rPr>
          <w:rFonts w:cs="Arial-BoldMT"/>
        </w:rPr>
        <w:t xml:space="preserve"> </w:t>
      </w:r>
      <w:r w:rsidR="006F2971">
        <w:rPr>
          <w:rFonts w:cs="Arial-BoldMT"/>
        </w:rPr>
        <w:t>finding</w:t>
      </w:r>
      <w:r w:rsidR="000A3D49">
        <w:rPr>
          <w:rFonts w:cs="Arial-BoldMT"/>
        </w:rPr>
        <w:t xml:space="preserve"> and apply</w:t>
      </w:r>
      <w:r w:rsidR="006F2971">
        <w:rPr>
          <w:rFonts w:cs="Arial-BoldMT"/>
        </w:rPr>
        <w:t>ing</w:t>
      </w:r>
      <w:r w:rsidR="000A3D49">
        <w:rPr>
          <w:rFonts w:cs="Arial-BoldMT"/>
        </w:rPr>
        <w:t xml:space="preserve"> standards.</w:t>
      </w:r>
    </w:p>
    <w:p w14:paraId="06DCD065" w14:textId="77777777" w:rsidR="00650CD9" w:rsidRDefault="00650CD9">
      <w:pPr>
        <w:rPr>
          <w:rFonts w:cs="Arial-BoldMT"/>
        </w:rPr>
      </w:pPr>
    </w:p>
    <w:p w14:paraId="0620D702" w14:textId="77777777" w:rsidR="00B110EF" w:rsidRDefault="00A72ABF" w:rsidP="00B110EF">
      <w:pPr>
        <w:pStyle w:val="Heading2"/>
      </w:pPr>
      <w:bookmarkStart w:id="15" w:name="_Toc530945010"/>
      <w:r w:rsidRPr="00475276">
        <w:rPr>
          <w:b/>
        </w:rPr>
        <w:t>Acknowledgment</w:t>
      </w:r>
      <w:r w:rsidR="00A608DE">
        <w:rPr>
          <w:b/>
        </w:rPr>
        <w:t>s</w:t>
      </w:r>
      <w:bookmarkEnd w:id="15"/>
    </w:p>
    <w:p w14:paraId="36E2FE11" w14:textId="77777777" w:rsidR="00A72ABF" w:rsidRDefault="00A72ABF"/>
    <w:p w14:paraId="3D39A3D9" w14:textId="0C5D0383" w:rsidR="00A72ABF" w:rsidRDefault="00A72ABF" w:rsidP="00A72ABF">
      <w:r w:rsidRPr="00A72ABF">
        <w:t xml:space="preserve">The funding provided by NIST </w:t>
      </w:r>
      <w:r w:rsidR="00BF0B65">
        <w:t>will</w:t>
      </w:r>
      <w:r>
        <w:t xml:space="preserve"> </w:t>
      </w:r>
      <w:r w:rsidR="00BF0B65">
        <w:t>enable</w:t>
      </w:r>
      <w:r w:rsidRPr="00A72ABF">
        <w:t xml:space="preserve"> </w:t>
      </w:r>
      <w:r w:rsidR="00BF0B65">
        <w:t>working with students</w:t>
      </w:r>
      <w:r w:rsidRPr="00A72ABF">
        <w:t xml:space="preserve"> to </w:t>
      </w:r>
      <w:r w:rsidR="009D383D">
        <w:t>develop improved teaching materials to be used in courses where standards pertaining to motor vehicle design in general, and human factors/human-computer interaction in particular are taught, at the University of Michigan and elsewhere</w:t>
      </w:r>
      <w:r w:rsidRPr="00A72ABF">
        <w:t xml:space="preserve">. </w:t>
      </w:r>
      <w:r w:rsidR="00BF0B65">
        <w:t xml:space="preserve"> I</w:t>
      </w:r>
      <w:r w:rsidRPr="00A72ABF">
        <w:t xml:space="preserve"> </w:t>
      </w:r>
      <w:r w:rsidR="00BF0B65">
        <w:t>want</w:t>
      </w:r>
      <w:r w:rsidRPr="00A72ABF">
        <w:t xml:space="preserve"> to thank</w:t>
      </w:r>
      <w:r>
        <w:t xml:space="preserve"> </w:t>
      </w:r>
      <w:r w:rsidR="00BF0B65">
        <w:t>the</w:t>
      </w:r>
      <w:r w:rsidRPr="00A72ABF">
        <w:t xml:space="preserve"> program</w:t>
      </w:r>
      <w:r>
        <w:t xml:space="preserve"> </w:t>
      </w:r>
      <w:r w:rsidRPr="00A72ABF">
        <w:t xml:space="preserve">manager, Mary Jo </w:t>
      </w:r>
      <w:proofErr w:type="spellStart"/>
      <w:r w:rsidRPr="00A72ABF">
        <w:t>DiBernardo</w:t>
      </w:r>
      <w:proofErr w:type="spellEnd"/>
      <w:r w:rsidRPr="00A72ABF">
        <w:t xml:space="preserve"> </w:t>
      </w:r>
      <w:r w:rsidR="00BF0B65">
        <w:t xml:space="preserve">of NIST </w:t>
      </w:r>
      <w:r w:rsidRPr="00A72ABF">
        <w:t>for supporting</w:t>
      </w:r>
      <w:r>
        <w:t xml:space="preserve"> </w:t>
      </w:r>
      <w:r w:rsidR="00BF0B65">
        <w:t>this</w:t>
      </w:r>
      <w:r w:rsidRPr="00A72ABF">
        <w:t xml:space="preserve"> </w:t>
      </w:r>
      <w:r w:rsidR="009D383D">
        <w:t>project</w:t>
      </w:r>
      <w:r w:rsidR="00BF0B65">
        <w:t>,</w:t>
      </w:r>
      <w:r w:rsidRPr="00A72ABF">
        <w:t xml:space="preserve"> for </w:t>
      </w:r>
      <w:r w:rsidR="009D383D">
        <w:t>her</w:t>
      </w:r>
      <w:r w:rsidRPr="00A72ABF">
        <w:t xml:space="preserve"> input</w:t>
      </w:r>
      <w:r w:rsidR="00BF0B65">
        <w:t>,</w:t>
      </w:r>
      <w:r>
        <w:t xml:space="preserve"> </w:t>
      </w:r>
      <w:r w:rsidRPr="00A72ABF">
        <w:t xml:space="preserve">and </w:t>
      </w:r>
      <w:r w:rsidR="00BF0B65">
        <w:t xml:space="preserve">for her </w:t>
      </w:r>
      <w:r w:rsidRPr="00A72ABF">
        <w:t>encouragement.</w:t>
      </w:r>
      <w:r w:rsidR="001A6020">
        <w:t xml:space="preserve">  The author would like to thank </w:t>
      </w:r>
      <w:proofErr w:type="spellStart"/>
      <w:r w:rsidR="001A6020">
        <w:t>Tali</w:t>
      </w:r>
      <w:proofErr w:type="spellEnd"/>
      <w:r w:rsidR="001A6020">
        <w:t xml:space="preserve"> </w:t>
      </w:r>
      <w:proofErr w:type="spellStart"/>
      <w:r w:rsidR="001A6020">
        <w:t>Gorokhovsky</w:t>
      </w:r>
      <w:proofErr w:type="spellEnd"/>
      <w:r w:rsidR="001A6020">
        <w:t xml:space="preserve">, </w:t>
      </w:r>
      <w:proofErr w:type="spellStart"/>
      <w:r w:rsidR="001A6020">
        <w:t>Beijia</w:t>
      </w:r>
      <w:proofErr w:type="spellEnd"/>
      <w:r w:rsidR="001A6020">
        <w:t xml:space="preserve"> Wang, and Christine Fischer, all of the University of Michigan</w:t>
      </w:r>
      <w:r w:rsidR="00F13139">
        <w:t>, and Mike Anthony of Standards</w:t>
      </w:r>
      <w:r w:rsidR="004810E5">
        <w:t xml:space="preserve"> </w:t>
      </w:r>
      <w:r w:rsidR="00F13139">
        <w:t>Michigan</w:t>
      </w:r>
      <w:r w:rsidR="00AB2CB4">
        <w:t>,</w:t>
      </w:r>
      <w:r w:rsidR="001A6020">
        <w:t xml:space="preserve"> for their comments on this </w:t>
      </w:r>
      <w:r w:rsidR="006F2971">
        <w:t>report</w:t>
      </w:r>
      <w:r w:rsidR="001A6020">
        <w:t xml:space="preserve">. </w:t>
      </w:r>
    </w:p>
    <w:p w14:paraId="7E7EB36A" w14:textId="77777777" w:rsidR="00F64D8D" w:rsidRDefault="00F64D8D" w:rsidP="00A72ABF"/>
    <w:p w14:paraId="5A306906" w14:textId="77777777" w:rsidR="00F64D8D" w:rsidRPr="009346CF" w:rsidRDefault="00F64D8D" w:rsidP="00F64D8D">
      <w:r w:rsidRPr="009346CF">
        <w:rPr>
          <w:iCs/>
          <w:color w:val="000000" w:themeColor="text1"/>
        </w:rPr>
        <w:t>This paper was prepared by the University of Michigan under award 70NANB16H267 from the National Institute of Standards and Technology, U.S. Department of Commerce.  The statements, findings, conclusions, and recommendations are those of the author and do not necessarily reflect the views of the National Institute of Standards and Technology or the U.S. Department of Commerce.</w:t>
      </w:r>
    </w:p>
    <w:p w14:paraId="674F9538" w14:textId="77777777" w:rsidR="00A72ABF" w:rsidRDefault="00A72ABF"/>
    <w:p w14:paraId="1BF6F40F" w14:textId="77777777" w:rsidR="00B110EF" w:rsidRDefault="00A72ABF" w:rsidP="00B110EF">
      <w:pPr>
        <w:pStyle w:val="Heading2"/>
      </w:pPr>
      <w:bookmarkStart w:id="16" w:name="_Toc530945011"/>
      <w:r w:rsidRPr="00134304">
        <w:rPr>
          <w:b/>
        </w:rPr>
        <w:t>References</w:t>
      </w:r>
      <w:bookmarkEnd w:id="16"/>
    </w:p>
    <w:p w14:paraId="267E9194" w14:textId="77777777" w:rsidR="00A72ABF" w:rsidRPr="00B051D1" w:rsidRDefault="00A72ABF" w:rsidP="002919C8">
      <w:pPr>
        <w:keepNext/>
        <w:keepLines/>
      </w:pPr>
    </w:p>
    <w:p w14:paraId="77B85684" w14:textId="06372B36" w:rsidR="002422FD" w:rsidRDefault="002422FD" w:rsidP="002422FD">
      <w:pPr>
        <w:rPr>
          <w:rFonts w:eastAsia="Times New Roman"/>
        </w:rPr>
      </w:pPr>
      <w:r w:rsidRPr="00DE356E">
        <w:rPr>
          <w:rFonts w:eastAsia="Times New Roman"/>
        </w:rPr>
        <w:t>Accreditation Board for Engineering and Technology</w:t>
      </w:r>
      <w:r>
        <w:rPr>
          <w:rFonts w:eastAsia="Times New Roman"/>
        </w:rPr>
        <w:t xml:space="preserve"> (2015).  </w:t>
      </w:r>
      <w:r w:rsidRPr="009113B3">
        <w:rPr>
          <w:rFonts w:eastAsia="Times New Roman"/>
          <w:i/>
        </w:rPr>
        <w:t>Criteria for Accreditation Engineering Programs</w:t>
      </w:r>
      <w:r>
        <w:rPr>
          <w:rFonts w:eastAsia="Times New Roman"/>
        </w:rPr>
        <w:t xml:space="preserve">, Baltimore, MD:  </w:t>
      </w:r>
      <w:r w:rsidRPr="00DE356E">
        <w:rPr>
          <w:rFonts w:eastAsia="Times New Roman"/>
        </w:rPr>
        <w:t>Accreditation Board for Engineering and Technology</w:t>
      </w:r>
      <w:r>
        <w:rPr>
          <w:rFonts w:eastAsia="Times New Roman"/>
        </w:rPr>
        <w:t xml:space="preserve"> (ABET).</w:t>
      </w:r>
      <w:r w:rsidR="009922AC">
        <w:rPr>
          <w:rFonts w:eastAsia="Times New Roman"/>
        </w:rPr>
        <w:t xml:space="preserve">  [Online].  Available: </w:t>
      </w:r>
      <w:hyperlink r:id="rId36" w:history="1">
        <w:r w:rsidR="009922AC" w:rsidRPr="00BA0226">
          <w:rPr>
            <w:rStyle w:val="Hyperlink"/>
            <w:rFonts w:eastAsia="Times New Roman"/>
          </w:rPr>
          <w:t>https://www.abet.org/accreditation/accreditation-criteria/criteria-for-accrediting-engineering-technology-programs-2017-2018/</w:t>
        </w:r>
      </w:hyperlink>
      <w:r w:rsidR="009922AC">
        <w:rPr>
          <w:rFonts w:eastAsia="Times New Roman"/>
        </w:rPr>
        <w:t>.  [Accessed December 4, 2018].</w:t>
      </w:r>
    </w:p>
    <w:p w14:paraId="75DC0BD9" w14:textId="77777777" w:rsidR="002422FD" w:rsidRPr="00041D80" w:rsidRDefault="002422FD" w:rsidP="002422FD"/>
    <w:p w14:paraId="4D45F022" w14:textId="65A2040C" w:rsidR="009E411F" w:rsidRPr="00B051D1" w:rsidRDefault="009E411F" w:rsidP="009E411F">
      <w:pPr>
        <w:rPr>
          <w:rFonts w:eastAsia="Times New Roman"/>
        </w:rPr>
      </w:pPr>
      <w:r w:rsidRPr="00B051D1">
        <w:rPr>
          <w:rFonts w:eastAsia="Times New Roman"/>
          <w:color w:val="222222"/>
          <w:shd w:val="clear" w:color="auto" w:fill="FFFFFF"/>
        </w:rPr>
        <w:t xml:space="preserve">Allen, R. H., </w:t>
      </w:r>
      <w:r w:rsidR="001F1FDF">
        <w:rPr>
          <w:rFonts w:eastAsia="Times New Roman"/>
          <w:color w:val="222222"/>
          <w:shd w:val="clear" w:color="auto" w:fill="FFFFFF"/>
        </w:rPr>
        <w:t>and</w:t>
      </w:r>
      <w:r w:rsidR="001F1FDF" w:rsidRPr="00B051D1">
        <w:rPr>
          <w:rFonts w:eastAsia="Times New Roman"/>
          <w:color w:val="222222"/>
          <w:shd w:val="clear" w:color="auto" w:fill="FFFFFF"/>
        </w:rPr>
        <w:t xml:space="preserve"> </w:t>
      </w:r>
      <w:proofErr w:type="spellStart"/>
      <w:r w:rsidRPr="00B051D1">
        <w:rPr>
          <w:rFonts w:eastAsia="Times New Roman"/>
          <w:color w:val="222222"/>
          <w:shd w:val="clear" w:color="auto" w:fill="FFFFFF"/>
        </w:rPr>
        <w:t>Sriram</w:t>
      </w:r>
      <w:proofErr w:type="spellEnd"/>
      <w:r w:rsidRPr="00B051D1">
        <w:rPr>
          <w:rFonts w:eastAsia="Times New Roman"/>
          <w:color w:val="222222"/>
          <w:shd w:val="clear" w:color="auto" w:fill="FFFFFF"/>
        </w:rPr>
        <w:t>, R. D. (2000). The role of standards in innovation</w:t>
      </w:r>
      <w:r w:rsidR="00BF0B65">
        <w:rPr>
          <w:rFonts w:eastAsia="Times New Roman"/>
          <w:color w:val="222222"/>
          <w:shd w:val="clear" w:color="auto" w:fill="FFFFFF"/>
        </w:rPr>
        <w:t xml:space="preserve">, </w:t>
      </w:r>
      <w:r w:rsidRPr="00B051D1">
        <w:rPr>
          <w:rFonts w:eastAsia="Times New Roman"/>
          <w:i/>
          <w:iCs/>
          <w:color w:val="222222"/>
          <w:shd w:val="clear" w:color="auto" w:fill="FFFFFF"/>
        </w:rPr>
        <w:t>Technological Forecasting and Social Change</w:t>
      </w:r>
      <w:r w:rsidRPr="00B051D1">
        <w:rPr>
          <w:rFonts w:eastAsia="Times New Roman"/>
          <w:color w:val="222222"/>
          <w:shd w:val="clear" w:color="auto" w:fill="FFFFFF"/>
        </w:rPr>
        <w:t>,</w:t>
      </w:r>
      <w:r w:rsidRPr="00B051D1">
        <w:rPr>
          <w:rStyle w:val="apple-converted-space"/>
          <w:rFonts w:eastAsia="Times New Roman"/>
          <w:color w:val="222222"/>
          <w:shd w:val="clear" w:color="auto" w:fill="FFFFFF"/>
        </w:rPr>
        <w:t> </w:t>
      </w:r>
      <w:r w:rsidRPr="00B051D1">
        <w:rPr>
          <w:rFonts w:eastAsia="Times New Roman"/>
          <w:i/>
          <w:iCs/>
          <w:color w:val="222222"/>
          <w:shd w:val="clear" w:color="auto" w:fill="FFFFFF"/>
        </w:rPr>
        <w:t>64</w:t>
      </w:r>
      <w:r w:rsidRPr="00B051D1">
        <w:rPr>
          <w:rFonts w:eastAsia="Times New Roman"/>
          <w:color w:val="222222"/>
          <w:shd w:val="clear" w:color="auto" w:fill="FFFFFF"/>
        </w:rPr>
        <w:t>(2), 171-181.</w:t>
      </w:r>
    </w:p>
    <w:p w14:paraId="0F1A1708" w14:textId="77777777" w:rsidR="009E411F" w:rsidRPr="00B051D1" w:rsidRDefault="009E411F" w:rsidP="00E51647">
      <w:pPr>
        <w:rPr>
          <w:rFonts w:eastAsia="Times New Roman"/>
          <w:color w:val="222222"/>
          <w:shd w:val="clear" w:color="auto" w:fill="FFFFFF"/>
        </w:rPr>
      </w:pPr>
    </w:p>
    <w:p w14:paraId="70938656" w14:textId="13822B36" w:rsidR="006E1472" w:rsidRPr="00B051D1" w:rsidRDefault="006E1472" w:rsidP="006E1472">
      <w:pPr>
        <w:rPr>
          <w:rFonts w:eastAsia="Times New Roman"/>
        </w:rPr>
      </w:pPr>
      <w:proofErr w:type="spellStart"/>
      <w:r w:rsidRPr="00B051D1">
        <w:rPr>
          <w:rFonts w:eastAsia="Times New Roman"/>
          <w:color w:val="222222"/>
          <w:shd w:val="clear" w:color="auto" w:fill="FFFFFF"/>
        </w:rPr>
        <w:t>Bernhofen</w:t>
      </w:r>
      <w:proofErr w:type="spellEnd"/>
      <w:r w:rsidRPr="00B051D1">
        <w:rPr>
          <w:rFonts w:eastAsia="Times New Roman"/>
          <w:color w:val="222222"/>
          <w:shd w:val="clear" w:color="auto" w:fill="FFFFFF"/>
        </w:rPr>
        <w:t>, D. M., El-</w:t>
      </w:r>
      <w:proofErr w:type="spellStart"/>
      <w:r w:rsidRPr="00B051D1">
        <w:rPr>
          <w:rFonts w:eastAsia="Times New Roman"/>
          <w:color w:val="222222"/>
          <w:shd w:val="clear" w:color="auto" w:fill="FFFFFF"/>
        </w:rPr>
        <w:t>Sahli</w:t>
      </w:r>
      <w:proofErr w:type="spellEnd"/>
      <w:r w:rsidRPr="00B051D1">
        <w:rPr>
          <w:rFonts w:eastAsia="Times New Roman"/>
          <w:color w:val="222222"/>
          <w:shd w:val="clear" w:color="auto" w:fill="FFFFFF"/>
        </w:rPr>
        <w:t xml:space="preserve">, Z., </w:t>
      </w:r>
      <w:r w:rsidR="001F1FDF">
        <w:rPr>
          <w:rFonts w:eastAsia="Times New Roman"/>
          <w:color w:val="222222"/>
          <w:shd w:val="clear" w:color="auto" w:fill="FFFFFF"/>
        </w:rPr>
        <w:t>and</w:t>
      </w:r>
      <w:r w:rsidR="001F1FDF" w:rsidRPr="00B051D1">
        <w:rPr>
          <w:rFonts w:eastAsia="Times New Roman"/>
          <w:color w:val="222222"/>
          <w:shd w:val="clear" w:color="auto" w:fill="FFFFFF"/>
        </w:rPr>
        <w:t xml:space="preserve"> </w:t>
      </w:r>
      <w:r w:rsidRPr="00B051D1">
        <w:rPr>
          <w:rFonts w:eastAsia="Times New Roman"/>
          <w:color w:val="222222"/>
          <w:shd w:val="clear" w:color="auto" w:fill="FFFFFF"/>
        </w:rPr>
        <w:t>Kneller, R. (2016). Estimating the effects of the container revolution on world trade.</w:t>
      </w:r>
      <w:r w:rsidRPr="00B051D1">
        <w:rPr>
          <w:rStyle w:val="apple-converted-space"/>
          <w:rFonts w:eastAsia="Times New Roman"/>
          <w:color w:val="222222"/>
          <w:shd w:val="clear" w:color="auto" w:fill="FFFFFF"/>
        </w:rPr>
        <w:t> </w:t>
      </w:r>
      <w:r w:rsidRPr="00B051D1">
        <w:rPr>
          <w:rFonts w:eastAsia="Times New Roman"/>
          <w:i/>
          <w:iCs/>
          <w:color w:val="222222"/>
          <w:shd w:val="clear" w:color="auto" w:fill="FFFFFF"/>
        </w:rPr>
        <w:t>Journal of International Economics</w:t>
      </w:r>
      <w:r w:rsidRPr="00B051D1">
        <w:rPr>
          <w:rFonts w:eastAsia="Times New Roman"/>
          <w:color w:val="222222"/>
          <w:shd w:val="clear" w:color="auto" w:fill="FFFFFF"/>
        </w:rPr>
        <w:t>,</w:t>
      </w:r>
      <w:r w:rsidRPr="00B051D1">
        <w:rPr>
          <w:rStyle w:val="apple-converted-space"/>
          <w:rFonts w:eastAsia="Times New Roman"/>
          <w:color w:val="222222"/>
          <w:shd w:val="clear" w:color="auto" w:fill="FFFFFF"/>
        </w:rPr>
        <w:t> </w:t>
      </w:r>
      <w:r w:rsidRPr="00B051D1">
        <w:rPr>
          <w:rFonts w:eastAsia="Times New Roman"/>
          <w:i/>
          <w:iCs/>
          <w:color w:val="222222"/>
          <w:shd w:val="clear" w:color="auto" w:fill="FFFFFF"/>
        </w:rPr>
        <w:t>98</w:t>
      </w:r>
      <w:r w:rsidRPr="00B051D1">
        <w:rPr>
          <w:rFonts w:eastAsia="Times New Roman"/>
          <w:color w:val="222222"/>
          <w:shd w:val="clear" w:color="auto" w:fill="FFFFFF"/>
        </w:rPr>
        <w:t>, 36-50.</w:t>
      </w:r>
    </w:p>
    <w:p w14:paraId="690274E1" w14:textId="77777777" w:rsidR="006E1472" w:rsidRPr="00B051D1" w:rsidRDefault="006E1472" w:rsidP="00E51647">
      <w:pPr>
        <w:rPr>
          <w:rFonts w:eastAsia="Times New Roman"/>
          <w:color w:val="222222"/>
          <w:shd w:val="clear" w:color="auto" w:fill="FFFFFF"/>
        </w:rPr>
      </w:pPr>
    </w:p>
    <w:p w14:paraId="31608CF1" w14:textId="271DFAA6" w:rsidR="00E51647" w:rsidRPr="00B051D1" w:rsidRDefault="00E51647" w:rsidP="00E51647">
      <w:pPr>
        <w:rPr>
          <w:rFonts w:eastAsia="Times New Roman"/>
        </w:rPr>
      </w:pPr>
      <w:r w:rsidRPr="00B051D1">
        <w:rPr>
          <w:rFonts w:eastAsia="Times New Roman"/>
          <w:color w:val="222222"/>
          <w:shd w:val="clear" w:color="auto" w:fill="FFFFFF"/>
        </w:rPr>
        <w:t xml:space="preserve">Blind, K., </w:t>
      </w:r>
      <w:r w:rsidR="00101718">
        <w:rPr>
          <w:rFonts w:eastAsia="Times New Roman"/>
          <w:color w:val="222222"/>
          <w:shd w:val="clear" w:color="auto" w:fill="FFFFFF"/>
        </w:rPr>
        <w:t>and</w:t>
      </w:r>
      <w:r w:rsidRPr="00B051D1">
        <w:rPr>
          <w:rFonts w:eastAsia="Times New Roman"/>
          <w:color w:val="222222"/>
          <w:shd w:val="clear" w:color="auto" w:fill="FFFFFF"/>
        </w:rPr>
        <w:t xml:space="preserve"> </w:t>
      </w:r>
      <w:proofErr w:type="spellStart"/>
      <w:r w:rsidRPr="00B051D1">
        <w:rPr>
          <w:rFonts w:eastAsia="Times New Roman"/>
          <w:color w:val="222222"/>
          <w:shd w:val="clear" w:color="auto" w:fill="FFFFFF"/>
        </w:rPr>
        <w:t>Jungmittag</w:t>
      </w:r>
      <w:proofErr w:type="spellEnd"/>
      <w:r w:rsidRPr="00B051D1">
        <w:rPr>
          <w:rFonts w:eastAsia="Times New Roman"/>
          <w:color w:val="222222"/>
          <w:shd w:val="clear" w:color="auto" w:fill="FFFFFF"/>
        </w:rPr>
        <w:t>, A. (2008). The impact of patents and standards on macroeconomic growth: a panel approach covering four countries and 12 sectors.</w:t>
      </w:r>
      <w:r w:rsidRPr="00B051D1">
        <w:rPr>
          <w:rStyle w:val="apple-converted-space"/>
          <w:rFonts w:eastAsia="Times New Roman"/>
          <w:color w:val="222222"/>
          <w:shd w:val="clear" w:color="auto" w:fill="FFFFFF"/>
        </w:rPr>
        <w:t> </w:t>
      </w:r>
      <w:r w:rsidRPr="00B051D1">
        <w:rPr>
          <w:rFonts w:eastAsia="Times New Roman"/>
          <w:i/>
          <w:iCs/>
          <w:color w:val="222222"/>
          <w:shd w:val="clear" w:color="auto" w:fill="FFFFFF"/>
        </w:rPr>
        <w:t>Journal of Productivity Analysis</w:t>
      </w:r>
      <w:r w:rsidRPr="00B051D1">
        <w:rPr>
          <w:rFonts w:eastAsia="Times New Roman"/>
          <w:color w:val="222222"/>
          <w:shd w:val="clear" w:color="auto" w:fill="FFFFFF"/>
        </w:rPr>
        <w:t>,</w:t>
      </w:r>
      <w:r w:rsidRPr="00B051D1">
        <w:rPr>
          <w:rStyle w:val="apple-converted-space"/>
          <w:rFonts w:eastAsia="Times New Roman"/>
          <w:color w:val="222222"/>
          <w:shd w:val="clear" w:color="auto" w:fill="FFFFFF"/>
        </w:rPr>
        <w:t> </w:t>
      </w:r>
      <w:r w:rsidRPr="00B051D1">
        <w:rPr>
          <w:rFonts w:eastAsia="Times New Roman"/>
          <w:i/>
          <w:iCs/>
          <w:color w:val="222222"/>
          <w:shd w:val="clear" w:color="auto" w:fill="FFFFFF"/>
        </w:rPr>
        <w:t>29</w:t>
      </w:r>
      <w:r w:rsidRPr="00B051D1">
        <w:rPr>
          <w:rFonts w:eastAsia="Times New Roman"/>
          <w:color w:val="222222"/>
          <w:shd w:val="clear" w:color="auto" w:fill="FFFFFF"/>
        </w:rPr>
        <w:t>(1), 51-60.</w:t>
      </w:r>
    </w:p>
    <w:p w14:paraId="1678D1F8" w14:textId="77777777" w:rsidR="00E51647" w:rsidRPr="00B051D1" w:rsidRDefault="00E51647"/>
    <w:p w14:paraId="50C1146D" w14:textId="509C2F3D" w:rsidR="00E77898" w:rsidRPr="00933D00" w:rsidRDefault="00E77898" w:rsidP="00E77898">
      <w:pPr>
        <w:rPr>
          <w:b/>
          <w:bCs/>
          <w:color w:val="000000" w:themeColor="text1"/>
        </w:rPr>
      </w:pPr>
      <w:r w:rsidRPr="00933D00">
        <w:rPr>
          <w:color w:val="000000" w:themeColor="text1"/>
        </w:rPr>
        <w:t xml:space="preserve">E.H. (2013, May 22).  </w:t>
      </w:r>
      <w:hyperlink r:id="rId37" w:history="1">
        <w:r w:rsidRPr="00933D00">
          <w:rPr>
            <w:rStyle w:val="Hyperlink"/>
            <w:bCs/>
            <w:color w:val="000000" w:themeColor="text1"/>
            <w:u w:val="none"/>
          </w:rPr>
          <w:t>The Economist explains: Why have containers boosted trade so much</w:t>
        </w:r>
      </w:hyperlink>
      <w:r w:rsidRPr="00933D00">
        <w:rPr>
          <w:color w:val="000000" w:themeColor="text1"/>
        </w:rPr>
        <w:t>? (</w:t>
      </w:r>
      <w:hyperlink r:id="rId38" w:history="1">
        <w:r w:rsidRPr="00933D00">
          <w:rPr>
            <w:rStyle w:val="Hyperlink"/>
            <w:color w:val="000000" w:themeColor="text1"/>
            <w:u w:val="none"/>
          </w:rPr>
          <w:t>http://www.economist.com/blogs/economist-explains/2013/05/economist-explains-14</w:t>
        </w:r>
      </w:hyperlink>
      <w:r w:rsidRPr="00933D00">
        <w:rPr>
          <w:color w:val="000000" w:themeColor="text1"/>
        </w:rPr>
        <w:t>, retrieved February 14, 2017).</w:t>
      </w:r>
    </w:p>
    <w:p w14:paraId="2E73574A" w14:textId="19E88BE0" w:rsidR="00E77898" w:rsidRPr="00B051D1" w:rsidRDefault="00E77898"/>
    <w:p w14:paraId="50C578FE" w14:textId="004A9624" w:rsidR="001C4D58" w:rsidRPr="009922AC" w:rsidRDefault="001C4D58" w:rsidP="001C4D58">
      <w:r>
        <w:rPr>
          <w:rFonts w:eastAsia="Times New Roman"/>
          <w:color w:val="000000"/>
          <w:shd w:val="clear" w:color="auto" w:fill="FFFFFF"/>
        </w:rPr>
        <w:lastRenderedPageBreak/>
        <w:t xml:space="preserve">Furman, S., </w:t>
      </w:r>
      <w:proofErr w:type="spellStart"/>
      <w:r>
        <w:rPr>
          <w:rFonts w:eastAsia="Times New Roman"/>
          <w:color w:val="000000"/>
          <w:shd w:val="clear" w:color="auto" w:fill="FFFFFF"/>
        </w:rPr>
        <w:t>Theofanos</w:t>
      </w:r>
      <w:proofErr w:type="spellEnd"/>
      <w:r>
        <w:rPr>
          <w:rFonts w:eastAsia="Times New Roman"/>
          <w:color w:val="000000"/>
          <w:shd w:val="clear" w:color="auto" w:fill="FFFFFF"/>
        </w:rPr>
        <w:t xml:space="preserve">, M., and Chapman, S. (2014).  </w:t>
      </w:r>
      <w:r w:rsidRPr="00E2113E">
        <w:rPr>
          <w:rFonts w:eastAsia="Times New Roman"/>
          <w:i/>
          <w:color w:val="000000"/>
          <w:shd w:val="clear" w:color="auto" w:fill="FFFFFF"/>
        </w:rPr>
        <w:t>Human Engineering Design Criteria Standards Part 2: Methodology and Interview Results</w:t>
      </w:r>
      <w:r>
        <w:rPr>
          <w:rFonts w:eastAsia="Times New Roman"/>
          <w:color w:val="000000"/>
          <w:shd w:val="clear" w:color="auto" w:fill="FFFFFF"/>
        </w:rPr>
        <w:t xml:space="preserve"> (NISTIR 7934), Gaithersburg, MD: U.S. Department of Commerce, National Institute of Standards and Technology.</w:t>
      </w:r>
      <w:r w:rsidR="009922AC">
        <w:rPr>
          <w:rFonts w:eastAsia="Times New Roman"/>
          <w:color w:val="000000"/>
          <w:shd w:val="clear" w:color="auto" w:fill="FFFFFF"/>
        </w:rPr>
        <w:t xml:space="preserve">  </w:t>
      </w:r>
      <w:r w:rsidR="009922AC">
        <w:t xml:space="preserve">[Online].  Available:  </w:t>
      </w:r>
      <w:r w:rsidR="009922AC" w:rsidRPr="009922AC">
        <w:t>https://www.nist.gov/publications/human-engineering-design-criteria-standards-part-2-methodology-and-interview-results</w:t>
      </w:r>
      <w:r w:rsidR="009922AC">
        <w:t>, [Accessed November 16, 2018].</w:t>
      </w:r>
    </w:p>
    <w:p w14:paraId="3F8F38BB" w14:textId="77777777" w:rsidR="001C4D58" w:rsidRDefault="001C4D58" w:rsidP="00977A27">
      <w:pPr>
        <w:rPr>
          <w:rFonts w:eastAsia="Times New Roman"/>
          <w:color w:val="000000"/>
          <w:shd w:val="clear" w:color="auto" w:fill="FFFFFF"/>
        </w:rPr>
      </w:pPr>
    </w:p>
    <w:p w14:paraId="7785A206" w14:textId="5400295D" w:rsidR="00977A27" w:rsidRDefault="00977A27" w:rsidP="00A016A1">
      <w:r>
        <w:rPr>
          <w:rFonts w:eastAsia="Times New Roman"/>
          <w:color w:val="000000"/>
          <w:shd w:val="clear" w:color="auto" w:fill="FFFFFF"/>
        </w:rPr>
        <w:t xml:space="preserve">Furman, S., </w:t>
      </w:r>
      <w:proofErr w:type="spellStart"/>
      <w:r>
        <w:rPr>
          <w:rFonts w:eastAsia="Times New Roman"/>
          <w:color w:val="000000"/>
          <w:shd w:val="clear" w:color="auto" w:fill="FFFFFF"/>
        </w:rPr>
        <w:t>Theofanos</w:t>
      </w:r>
      <w:proofErr w:type="spellEnd"/>
      <w:r>
        <w:rPr>
          <w:rFonts w:eastAsia="Times New Roman"/>
          <w:color w:val="000000"/>
          <w:shd w:val="clear" w:color="auto" w:fill="FFFFFF"/>
        </w:rPr>
        <w:t xml:space="preserve">, M., and Wald, H. (2014).  </w:t>
      </w:r>
      <w:r w:rsidRPr="00E2113E">
        <w:rPr>
          <w:rFonts w:eastAsia="Times New Roman"/>
          <w:i/>
          <w:color w:val="000000"/>
          <w:shd w:val="clear" w:color="auto" w:fill="FFFFFF"/>
        </w:rPr>
        <w:t>Human Engineering Design Criteria Standards Part 1: Project Introduction and Existing Standards</w:t>
      </w:r>
      <w:r w:rsidR="001C4D58">
        <w:rPr>
          <w:rFonts w:eastAsia="Times New Roman"/>
          <w:color w:val="000000"/>
          <w:shd w:val="clear" w:color="auto" w:fill="FFFFFF"/>
        </w:rPr>
        <w:t xml:space="preserve"> (NISTIR</w:t>
      </w:r>
      <w:r>
        <w:rPr>
          <w:rFonts w:eastAsia="Times New Roman"/>
          <w:color w:val="000000"/>
          <w:shd w:val="clear" w:color="auto" w:fill="FFFFFF"/>
        </w:rPr>
        <w:t xml:space="preserve"> 7889), Gaithersburg, MD: U.S. Department of Commerce, National Institute of Standards and Technology.</w:t>
      </w:r>
      <w:r w:rsidR="009922AC">
        <w:rPr>
          <w:rFonts w:eastAsia="Times New Roman"/>
          <w:color w:val="000000"/>
          <w:shd w:val="clear" w:color="auto" w:fill="FFFFFF"/>
        </w:rPr>
        <w:t xml:space="preserve"> </w:t>
      </w:r>
      <w:r w:rsidR="009922AC">
        <w:t xml:space="preserve">[Online].  Available:  </w:t>
      </w:r>
      <w:r w:rsidR="009922AC" w:rsidRPr="009922AC">
        <w:t>https://nvlpubs.nist.gov/nistpubs/ir/2014/NIST.IR.7889.pdf</w:t>
      </w:r>
      <w:r w:rsidR="009922AC">
        <w:t>, [Accessed November 16, 2018].</w:t>
      </w:r>
    </w:p>
    <w:p w14:paraId="56C92960" w14:textId="77777777" w:rsidR="009922AC" w:rsidRDefault="009922AC" w:rsidP="00A016A1">
      <w:pPr>
        <w:rPr>
          <w:rFonts w:eastAsia="Times New Roman"/>
          <w:color w:val="000000"/>
          <w:shd w:val="clear" w:color="auto" w:fill="FFFFFF"/>
        </w:rPr>
      </w:pPr>
    </w:p>
    <w:p w14:paraId="4D8A7A80" w14:textId="473AF60B" w:rsidR="00A016A1" w:rsidRPr="00B051D1" w:rsidRDefault="00A016A1" w:rsidP="00A016A1">
      <w:pPr>
        <w:rPr>
          <w:rFonts w:eastAsia="Times New Roman"/>
        </w:rPr>
      </w:pPr>
      <w:r w:rsidRPr="00B051D1">
        <w:rPr>
          <w:rFonts w:eastAsia="Times New Roman"/>
          <w:color w:val="000000"/>
          <w:shd w:val="clear" w:color="auto" w:fill="FFFFFF"/>
        </w:rPr>
        <w:t>Green, P. (2012</w:t>
      </w:r>
      <w:r w:rsidR="005D617E" w:rsidRPr="00B051D1">
        <w:rPr>
          <w:rFonts w:eastAsia="Times New Roman"/>
          <w:color w:val="000000"/>
          <w:shd w:val="clear" w:color="auto" w:fill="FFFFFF"/>
        </w:rPr>
        <w:t>a</w:t>
      </w:r>
      <w:r w:rsidRPr="00B051D1">
        <w:rPr>
          <w:rFonts w:eastAsia="Times New Roman"/>
          <w:color w:val="000000"/>
          <w:shd w:val="clear" w:color="auto" w:fill="FFFFFF"/>
        </w:rPr>
        <w:t>).</w:t>
      </w:r>
      <w:r w:rsidR="00551E10" w:rsidRPr="00B051D1">
        <w:rPr>
          <w:rStyle w:val="apple-converted-space"/>
          <w:rFonts w:eastAsia="Times New Roman"/>
          <w:color w:val="000000"/>
          <w:shd w:val="clear" w:color="auto" w:fill="FFFFFF"/>
        </w:rPr>
        <w:t xml:space="preserve">  </w:t>
      </w:r>
      <w:r w:rsidRPr="00BF0B65">
        <w:rPr>
          <w:rFonts w:eastAsia="Times New Roman"/>
          <w:color w:val="000000"/>
          <w:shd w:val="clear" w:color="auto" w:fill="FFFFFF"/>
        </w:rPr>
        <w:t>M</w:t>
      </w:r>
      <w:r w:rsidR="00341DCF" w:rsidRPr="00BF0B65">
        <w:rPr>
          <w:rFonts w:eastAsia="Times New Roman"/>
          <w:color w:val="000000"/>
          <w:shd w:val="clear" w:color="auto" w:fill="FFFFFF"/>
        </w:rPr>
        <w:t>otor Vehicle Driver Interface</w:t>
      </w:r>
      <w:r w:rsidR="009868DC">
        <w:rPr>
          <w:rFonts w:eastAsia="Times New Roman"/>
          <w:color w:val="000000"/>
          <w:shd w:val="clear" w:color="auto" w:fill="FFFFFF"/>
        </w:rPr>
        <w:t>s</w:t>
      </w:r>
      <w:r w:rsidR="00341DCF" w:rsidRPr="00BF0B65">
        <w:rPr>
          <w:rFonts w:eastAsia="Times New Roman"/>
          <w:color w:val="000000"/>
          <w:shd w:val="clear" w:color="auto" w:fill="FFFFFF"/>
        </w:rPr>
        <w:t xml:space="preserve"> (c</w:t>
      </w:r>
      <w:r w:rsidRPr="00BF0B65">
        <w:rPr>
          <w:rFonts w:eastAsia="Times New Roman"/>
          <w:color w:val="000000"/>
          <w:shd w:val="clear" w:color="auto" w:fill="FFFFFF"/>
        </w:rPr>
        <w:t>hapter 58).</w:t>
      </w:r>
      <w:r w:rsidRPr="00BF0B65">
        <w:rPr>
          <w:rStyle w:val="apple-converted-space"/>
          <w:rFonts w:eastAsia="Times New Roman"/>
          <w:color w:val="000000"/>
          <w:shd w:val="clear" w:color="auto" w:fill="FFFFFF"/>
        </w:rPr>
        <w:t> </w:t>
      </w:r>
      <w:r w:rsidRPr="00B051D1">
        <w:rPr>
          <w:rFonts w:eastAsia="Times New Roman"/>
          <w:color w:val="000000"/>
          <w:shd w:val="clear" w:color="auto" w:fill="FFFFFF"/>
        </w:rPr>
        <w:t xml:space="preserve">in </w:t>
      </w:r>
      <w:proofErr w:type="spellStart"/>
      <w:r w:rsidRPr="00B051D1">
        <w:rPr>
          <w:rFonts w:eastAsia="Times New Roman"/>
          <w:color w:val="000000"/>
          <w:shd w:val="clear" w:color="auto" w:fill="FFFFFF"/>
        </w:rPr>
        <w:t>Savendy</w:t>
      </w:r>
      <w:proofErr w:type="spellEnd"/>
      <w:r w:rsidRPr="00B051D1">
        <w:rPr>
          <w:rFonts w:eastAsia="Times New Roman"/>
          <w:color w:val="000000"/>
          <w:shd w:val="clear" w:color="auto" w:fill="FFFFFF"/>
        </w:rPr>
        <w:t xml:space="preserve">, G. (ed.), </w:t>
      </w:r>
      <w:r w:rsidRPr="00B051D1">
        <w:rPr>
          <w:rFonts w:eastAsia="Times New Roman"/>
          <w:i/>
          <w:color w:val="000000"/>
          <w:shd w:val="clear" w:color="auto" w:fill="FFFFFF"/>
        </w:rPr>
        <w:t>Handbook of Human Factors and Ergonomics</w:t>
      </w:r>
      <w:r w:rsidRPr="00B051D1">
        <w:rPr>
          <w:rFonts w:eastAsia="Times New Roman"/>
          <w:color w:val="000000"/>
          <w:shd w:val="clear" w:color="auto" w:fill="FFFFFF"/>
        </w:rPr>
        <w:t xml:space="preserve"> (4th. ed.), New York,</w:t>
      </w:r>
      <w:r w:rsidR="00551E10" w:rsidRPr="00B051D1">
        <w:rPr>
          <w:rFonts w:eastAsia="Times New Roman"/>
          <w:color w:val="000000"/>
          <w:shd w:val="clear" w:color="auto" w:fill="FFFFFF"/>
        </w:rPr>
        <w:t xml:space="preserve"> </w:t>
      </w:r>
      <w:r w:rsidRPr="00B051D1">
        <w:rPr>
          <w:rFonts w:eastAsia="Times New Roman"/>
          <w:color w:val="000000"/>
          <w:shd w:val="clear" w:color="auto" w:fill="FFFFFF"/>
        </w:rPr>
        <w:t>NY: Wiley</w:t>
      </w:r>
    </w:p>
    <w:p w14:paraId="548A70E4" w14:textId="77777777" w:rsidR="00A016A1" w:rsidRPr="00B051D1" w:rsidRDefault="00A016A1">
      <w:pPr>
        <w:rPr>
          <w:rStyle w:val="Hyperlink"/>
        </w:rPr>
      </w:pPr>
    </w:p>
    <w:p w14:paraId="5D4756AE" w14:textId="4BB54770" w:rsidR="005D617E" w:rsidRPr="00B051D1" w:rsidRDefault="005D617E" w:rsidP="005D617E">
      <w:pPr>
        <w:rPr>
          <w:rFonts w:eastAsia="Times New Roman"/>
        </w:rPr>
      </w:pPr>
      <w:r w:rsidRPr="00B051D1">
        <w:rPr>
          <w:rFonts w:eastAsia="Times New Roman"/>
          <w:color w:val="222222"/>
          <w:shd w:val="clear" w:color="auto" w:fill="FFFFFF"/>
        </w:rPr>
        <w:t>Green, P. (2012b, October). Using standards to improve the replicability and applicabili</w:t>
      </w:r>
      <w:r w:rsidR="009868DC">
        <w:rPr>
          <w:rFonts w:eastAsia="Times New Roman"/>
          <w:color w:val="222222"/>
          <w:shd w:val="clear" w:color="auto" w:fill="FFFFFF"/>
        </w:rPr>
        <w:t>ty of driver interface research,</w:t>
      </w:r>
      <w:r w:rsidRPr="00B051D1">
        <w:rPr>
          <w:rFonts w:eastAsia="Times New Roman"/>
          <w:color w:val="222222"/>
          <w:shd w:val="clear" w:color="auto" w:fill="FFFFFF"/>
        </w:rPr>
        <w:t xml:space="preserve"> In</w:t>
      </w:r>
      <w:r w:rsidRPr="00B051D1">
        <w:rPr>
          <w:rStyle w:val="apple-converted-space"/>
          <w:rFonts w:eastAsia="Times New Roman"/>
          <w:color w:val="222222"/>
          <w:shd w:val="clear" w:color="auto" w:fill="FFFFFF"/>
        </w:rPr>
        <w:t> </w:t>
      </w:r>
      <w:r w:rsidRPr="00B051D1">
        <w:rPr>
          <w:rFonts w:eastAsia="Times New Roman"/>
          <w:i/>
          <w:iCs/>
          <w:color w:val="222222"/>
          <w:shd w:val="clear" w:color="auto" w:fill="FFFFFF"/>
        </w:rPr>
        <w:t>Proceedings of the 4th International Conference on Automotive User Interfaces and Interactive Vehicular Applications</w:t>
      </w:r>
      <w:r w:rsidRPr="00B051D1">
        <w:rPr>
          <w:rStyle w:val="apple-converted-space"/>
          <w:rFonts w:eastAsia="Times New Roman"/>
          <w:color w:val="222222"/>
          <w:shd w:val="clear" w:color="auto" w:fill="FFFFFF"/>
        </w:rPr>
        <w:t> </w:t>
      </w:r>
      <w:r w:rsidRPr="00B051D1">
        <w:rPr>
          <w:rFonts w:eastAsia="Times New Roman"/>
          <w:color w:val="222222"/>
          <w:shd w:val="clear" w:color="auto" w:fill="FFFFFF"/>
        </w:rPr>
        <w:t>(pp. 15-22). ACM.</w:t>
      </w:r>
    </w:p>
    <w:p w14:paraId="14D53F35" w14:textId="77777777" w:rsidR="005D617E" w:rsidRPr="00B051D1" w:rsidRDefault="005D617E">
      <w:pPr>
        <w:rPr>
          <w:rStyle w:val="Hyperlink"/>
        </w:rPr>
      </w:pPr>
    </w:p>
    <w:p w14:paraId="76D6B141" w14:textId="052BD247" w:rsidR="005D617E" w:rsidRPr="00B051D1" w:rsidRDefault="005D617E" w:rsidP="005D617E">
      <w:pPr>
        <w:rPr>
          <w:rFonts w:eastAsia="Times New Roman"/>
        </w:rPr>
      </w:pPr>
      <w:r w:rsidRPr="00B051D1">
        <w:rPr>
          <w:rFonts w:eastAsia="Times New Roman"/>
          <w:color w:val="222222"/>
          <w:shd w:val="clear" w:color="auto" w:fill="FFFFFF"/>
        </w:rPr>
        <w:t>Green, P. (2013, October). Standard definitions for driving measures and statistics: overview and status of recommended practice J2944. In</w:t>
      </w:r>
      <w:r w:rsidRPr="00B051D1">
        <w:rPr>
          <w:rStyle w:val="apple-converted-space"/>
          <w:rFonts w:eastAsia="Times New Roman"/>
          <w:color w:val="222222"/>
          <w:shd w:val="clear" w:color="auto" w:fill="FFFFFF"/>
        </w:rPr>
        <w:t> </w:t>
      </w:r>
      <w:r w:rsidRPr="00B051D1">
        <w:rPr>
          <w:rFonts w:eastAsia="Times New Roman"/>
          <w:i/>
          <w:iCs/>
          <w:color w:val="222222"/>
          <w:shd w:val="clear" w:color="auto" w:fill="FFFFFF"/>
        </w:rPr>
        <w:t xml:space="preserve">Proceedings of the 5th </w:t>
      </w:r>
      <w:r w:rsidR="00BF0B65">
        <w:rPr>
          <w:rFonts w:eastAsia="Times New Roman"/>
          <w:i/>
          <w:iCs/>
          <w:color w:val="222222"/>
          <w:shd w:val="clear" w:color="auto" w:fill="FFFFFF"/>
        </w:rPr>
        <w:t>I</w:t>
      </w:r>
      <w:r w:rsidRPr="00B051D1">
        <w:rPr>
          <w:rFonts w:eastAsia="Times New Roman"/>
          <w:i/>
          <w:iCs/>
          <w:color w:val="222222"/>
          <w:shd w:val="clear" w:color="auto" w:fill="FFFFFF"/>
        </w:rPr>
        <w:t xml:space="preserve">nternational </w:t>
      </w:r>
      <w:r w:rsidR="00BF0B65">
        <w:rPr>
          <w:rFonts w:eastAsia="Times New Roman"/>
          <w:i/>
          <w:iCs/>
          <w:color w:val="222222"/>
          <w:shd w:val="clear" w:color="auto" w:fill="FFFFFF"/>
        </w:rPr>
        <w:t>Conference on Automotive U</w:t>
      </w:r>
      <w:r w:rsidRPr="00B051D1">
        <w:rPr>
          <w:rFonts w:eastAsia="Times New Roman"/>
          <w:i/>
          <w:iCs/>
          <w:color w:val="222222"/>
          <w:shd w:val="clear" w:color="auto" w:fill="FFFFFF"/>
        </w:rPr>
        <w:t xml:space="preserve">ser </w:t>
      </w:r>
      <w:r w:rsidR="00BF0B65">
        <w:rPr>
          <w:rFonts w:eastAsia="Times New Roman"/>
          <w:i/>
          <w:iCs/>
          <w:color w:val="222222"/>
          <w:shd w:val="clear" w:color="auto" w:fill="FFFFFF"/>
        </w:rPr>
        <w:t>Interfaces and Interactive Vehicular A</w:t>
      </w:r>
      <w:r w:rsidRPr="00B051D1">
        <w:rPr>
          <w:rFonts w:eastAsia="Times New Roman"/>
          <w:i/>
          <w:iCs/>
          <w:color w:val="222222"/>
          <w:shd w:val="clear" w:color="auto" w:fill="FFFFFF"/>
        </w:rPr>
        <w:t>pplications</w:t>
      </w:r>
      <w:r w:rsidR="00BF0B65">
        <w:rPr>
          <w:rStyle w:val="apple-converted-space"/>
          <w:rFonts w:eastAsia="Times New Roman"/>
          <w:color w:val="222222"/>
          <w:shd w:val="clear" w:color="auto" w:fill="FFFFFF"/>
        </w:rPr>
        <w:t xml:space="preserve">, New York, NY: Association for Computing Machinery, </w:t>
      </w:r>
      <w:r w:rsidR="00BF0B65">
        <w:rPr>
          <w:rFonts w:eastAsia="Times New Roman"/>
          <w:color w:val="222222"/>
          <w:shd w:val="clear" w:color="auto" w:fill="FFFFFF"/>
        </w:rPr>
        <w:t>184-191.</w:t>
      </w:r>
    </w:p>
    <w:p w14:paraId="255AFDDB" w14:textId="77777777" w:rsidR="005D617E" w:rsidRDefault="005D617E">
      <w:pPr>
        <w:rPr>
          <w:rStyle w:val="Hyperlink"/>
          <w:u w:val="none"/>
        </w:rPr>
      </w:pPr>
    </w:p>
    <w:p w14:paraId="0EDCC18A" w14:textId="43F8C6A9" w:rsidR="0055554D" w:rsidRPr="00AA4CFD" w:rsidRDefault="0055554D" w:rsidP="0055554D">
      <w:pPr>
        <w:rPr>
          <w:rFonts w:eastAsia="Times New Roman"/>
          <w:color w:val="000000"/>
          <w:shd w:val="clear" w:color="auto" w:fill="FFFFFF"/>
        </w:rPr>
      </w:pPr>
      <w:r w:rsidRPr="00A949D2">
        <w:rPr>
          <w:rFonts w:eastAsia="Times New Roman"/>
          <w:color w:val="000000"/>
          <w:shd w:val="clear" w:color="auto" w:fill="FFFFFF"/>
        </w:rPr>
        <w:t>Green, P. (2018</w:t>
      </w:r>
      <w:r>
        <w:rPr>
          <w:rFonts w:eastAsia="Times New Roman"/>
          <w:color w:val="000000"/>
          <w:shd w:val="clear" w:color="auto" w:fill="FFFFFF"/>
        </w:rPr>
        <w:t>a</w:t>
      </w:r>
      <w:r w:rsidRPr="00A949D2">
        <w:rPr>
          <w:rFonts w:eastAsia="Times New Roman"/>
          <w:color w:val="000000"/>
          <w:shd w:val="clear" w:color="auto" w:fill="FFFFFF"/>
        </w:rPr>
        <w:t xml:space="preserve">).  </w:t>
      </w:r>
      <w:r w:rsidRPr="00933D00">
        <w:rPr>
          <w:rFonts w:eastAsia="Times New Roman"/>
          <w:i/>
          <w:color w:val="000000"/>
          <w:shd w:val="clear" w:color="auto" w:fill="FFFFFF"/>
        </w:rPr>
        <w:t>Getting Research into Practice via Standards:  Standards 101</w:t>
      </w:r>
      <w:r w:rsidRPr="00A949D2">
        <w:rPr>
          <w:rFonts w:eastAsia="Times New Roman"/>
          <w:color w:val="000000"/>
          <w:shd w:val="clear" w:color="auto" w:fill="FFFFFF"/>
        </w:rPr>
        <w:t xml:space="preserve"> (</w:t>
      </w:r>
      <w:r>
        <w:rPr>
          <w:rFonts w:eastAsia="Times New Roman"/>
          <w:color w:val="000000"/>
          <w:shd w:val="clear" w:color="auto" w:fill="FFFFFF"/>
        </w:rPr>
        <w:t>technical report UMTRI 2018-**</w:t>
      </w:r>
      <w:r w:rsidRPr="00AA4CFD">
        <w:rPr>
          <w:rFonts w:eastAsia="Times New Roman"/>
          <w:color w:val="000000"/>
          <w:shd w:val="clear" w:color="auto" w:fill="FFFFFF"/>
        </w:rPr>
        <w:t>)</w:t>
      </w:r>
      <w:r>
        <w:rPr>
          <w:rFonts w:eastAsia="Times New Roman"/>
          <w:color w:val="000000"/>
          <w:shd w:val="clear" w:color="auto" w:fill="FFFFFF"/>
        </w:rPr>
        <w:t>, Ann Arbor, MI: University of Michigan Transportation Research Institute</w:t>
      </w:r>
      <w:r w:rsidRPr="00AA4CFD">
        <w:rPr>
          <w:rFonts w:eastAsia="Times New Roman"/>
          <w:color w:val="000000"/>
          <w:shd w:val="clear" w:color="auto" w:fill="FFFFFF"/>
        </w:rPr>
        <w:t>.</w:t>
      </w:r>
    </w:p>
    <w:p w14:paraId="45F98A99" w14:textId="77777777" w:rsidR="0055554D" w:rsidRDefault="0055554D" w:rsidP="0055554D">
      <w:pPr>
        <w:rPr>
          <w:rFonts w:eastAsia="Times New Roman"/>
          <w:color w:val="000000"/>
          <w:shd w:val="clear" w:color="auto" w:fill="FFFFFF"/>
        </w:rPr>
      </w:pPr>
    </w:p>
    <w:p w14:paraId="1146E3A8" w14:textId="77777777" w:rsidR="0055554D" w:rsidRPr="00933D00" w:rsidRDefault="0055554D" w:rsidP="0055554D">
      <w:r w:rsidRPr="00933D00">
        <w:t xml:space="preserve">Green, P. (2018b).  Motor Vehicle Driver Interfaces (Chapter 40) in Norman, K. and </w:t>
      </w:r>
      <w:proofErr w:type="spellStart"/>
      <w:r w:rsidRPr="00933D00">
        <w:t>Kirakowski</w:t>
      </w:r>
      <w:proofErr w:type="spellEnd"/>
      <w:r w:rsidRPr="00933D00">
        <w:t xml:space="preserve">, J. (eds.) </w:t>
      </w:r>
      <w:r w:rsidRPr="00933D00">
        <w:rPr>
          <w:i/>
        </w:rPr>
        <w:t>The Wiley</w:t>
      </w:r>
      <w:r w:rsidRPr="00933D00">
        <w:t xml:space="preserve"> </w:t>
      </w:r>
      <w:r w:rsidRPr="00933D00">
        <w:rPr>
          <w:i/>
        </w:rPr>
        <w:t>Handbook of Human-Computer Interaction (4</w:t>
      </w:r>
      <w:r w:rsidRPr="00933D00">
        <w:rPr>
          <w:i/>
          <w:vertAlign w:val="superscript"/>
        </w:rPr>
        <w:t>th</w:t>
      </w:r>
      <w:r w:rsidRPr="00933D00">
        <w:rPr>
          <w:i/>
        </w:rPr>
        <w:t xml:space="preserve"> ed.)</w:t>
      </w:r>
      <w:r w:rsidRPr="00933D00">
        <w:t>, Boca Raton, FL: CRC Press</w:t>
      </w:r>
    </w:p>
    <w:p w14:paraId="67984FDD" w14:textId="77777777" w:rsidR="0055554D" w:rsidRPr="00933D00" w:rsidRDefault="0055554D" w:rsidP="0055554D"/>
    <w:p w14:paraId="341BD9DB" w14:textId="7A7287C9" w:rsidR="00E51647" w:rsidRPr="00933D00" w:rsidRDefault="00A016A1">
      <w:r w:rsidRPr="000E0A81">
        <w:rPr>
          <w:rStyle w:val="Hyperlink"/>
          <w:color w:val="000000" w:themeColor="text1"/>
          <w:u w:val="none"/>
        </w:rPr>
        <w:t xml:space="preserve">Green, P. </w:t>
      </w:r>
      <w:r w:rsidR="00603153" w:rsidRPr="000E0A81">
        <w:rPr>
          <w:rStyle w:val="Hyperlink"/>
          <w:color w:val="000000" w:themeColor="text1"/>
          <w:u w:val="none"/>
        </w:rPr>
        <w:t xml:space="preserve">and Torres, </w:t>
      </w:r>
      <w:r w:rsidRPr="000E0A81">
        <w:rPr>
          <w:rStyle w:val="Hyperlink"/>
          <w:color w:val="000000" w:themeColor="text1"/>
          <w:u w:val="none"/>
        </w:rPr>
        <w:t>R., (</w:t>
      </w:r>
      <w:r w:rsidR="00603153" w:rsidRPr="000E0A81">
        <w:rPr>
          <w:rStyle w:val="Hyperlink"/>
          <w:color w:val="000000" w:themeColor="text1"/>
          <w:u w:val="none"/>
        </w:rPr>
        <w:t>201</w:t>
      </w:r>
      <w:r w:rsidR="0055554D" w:rsidRPr="000E0A81">
        <w:rPr>
          <w:rStyle w:val="Hyperlink"/>
          <w:color w:val="000000" w:themeColor="text1"/>
          <w:u w:val="none"/>
        </w:rPr>
        <w:t>8</w:t>
      </w:r>
      <w:r w:rsidR="00603153" w:rsidRPr="000E0A81">
        <w:rPr>
          <w:rStyle w:val="Hyperlink"/>
          <w:color w:val="000000" w:themeColor="text1"/>
          <w:u w:val="none"/>
        </w:rPr>
        <w:t xml:space="preserve"> in process</w:t>
      </w:r>
      <w:r w:rsidRPr="000E0A81">
        <w:rPr>
          <w:rStyle w:val="Hyperlink"/>
          <w:color w:val="000000" w:themeColor="text1"/>
          <w:u w:val="none"/>
        </w:rPr>
        <w:t>)</w:t>
      </w:r>
      <w:r w:rsidR="009868DC" w:rsidRPr="000E0A81">
        <w:rPr>
          <w:rStyle w:val="Hyperlink"/>
          <w:color w:val="000000" w:themeColor="text1"/>
          <w:u w:val="none"/>
        </w:rPr>
        <w:t>.</w:t>
      </w:r>
      <w:r w:rsidR="00603153" w:rsidRPr="000E0A81">
        <w:rPr>
          <w:rStyle w:val="Hyperlink"/>
          <w:color w:val="000000" w:themeColor="text1"/>
          <w:u w:val="none"/>
        </w:rPr>
        <w:t xml:space="preserve"> </w:t>
      </w:r>
      <w:r w:rsidR="00BF0B65" w:rsidRPr="000E0A81">
        <w:rPr>
          <w:rStyle w:val="Hyperlink"/>
          <w:color w:val="000000" w:themeColor="text1"/>
          <w:u w:val="none"/>
        </w:rPr>
        <w:t xml:space="preserve"> </w:t>
      </w:r>
      <w:r w:rsidR="00603153" w:rsidRPr="000E0A81">
        <w:rPr>
          <w:color w:val="000000" w:themeColor="text1"/>
        </w:rPr>
        <w:t xml:space="preserve">Human Factors/Ergonomics: Definitions and Core </w:t>
      </w:r>
      <w:r w:rsidR="00603153" w:rsidRPr="00933D00">
        <w:t>Competency</w:t>
      </w:r>
      <w:r w:rsidR="00BF0B65" w:rsidRPr="00933D00">
        <w:t>.</w:t>
      </w:r>
    </w:p>
    <w:p w14:paraId="0BD65E3E" w14:textId="77777777" w:rsidR="00603153" w:rsidRPr="00933D00" w:rsidRDefault="00603153"/>
    <w:p w14:paraId="7CCED3DE" w14:textId="196B2729" w:rsidR="00603153" w:rsidRPr="009D63D8" w:rsidRDefault="00603153">
      <w:r w:rsidRPr="009D63D8">
        <w:t>International Ergonomics Association (IEA) 2017.  Definition and Domains of Ergonomics</w:t>
      </w:r>
      <w:r w:rsidRPr="009D63D8">
        <w:rPr>
          <w:b/>
        </w:rPr>
        <w:t xml:space="preserve"> </w:t>
      </w:r>
      <w:r w:rsidR="009922AC">
        <w:t xml:space="preserve">[Online].  Available:  </w:t>
      </w:r>
      <w:hyperlink r:id="rId39" w:history="1">
        <w:r w:rsidRPr="009D63D8">
          <w:rPr>
            <w:rStyle w:val="Hyperlink"/>
            <w:u w:val="none"/>
          </w:rPr>
          <w:t>http://www.iea.cc/whats/index.html</w:t>
        </w:r>
      </w:hyperlink>
      <w:r w:rsidRPr="009D63D8">
        <w:rPr>
          <w:rStyle w:val="Hyperlink"/>
          <w:u w:val="none"/>
        </w:rPr>
        <w:t xml:space="preserve">, </w:t>
      </w:r>
      <w:r w:rsidR="009922AC">
        <w:rPr>
          <w:rStyle w:val="Hyperlink"/>
          <w:u w:val="none"/>
        </w:rPr>
        <w:t>[Accessed</w:t>
      </w:r>
      <w:r w:rsidRPr="009D63D8">
        <w:rPr>
          <w:rStyle w:val="Hyperlink"/>
          <w:u w:val="none"/>
        </w:rPr>
        <w:t xml:space="preserve"> February 15, 2017</w:t>
      </w:r>
      <w:r w:rsidR="009922AC">
        <w:rPr>
          <w:rStyle w:val="Hyperlink"/>
          <w:u w:val="none"/>
        </w:rPr>
        <w:t>]</w:t>
      </w:r>
      <w:r w:rsidRPr="009D63D8">
        <w:rPr>
          <w:rStyle w:val="Hyperlink"/>
          <w:u w:val="none"/>
        </w:rPr>
        <w:t xml:space="preserve">.  </w:t>
      </w:r>
    </w:p>
    <w:p w14:paraId="25A2DB4B" w14:textId="77777777" w:rsidR="00603153" w:rsidRPr="009D63D8" w:rsidRDefault="00603153"/>
    <w:p w14:paraId="1F8B0462" w14:textId="66212E7E" w:rsidR="00C859BE" w:rsidRPr="009D63D8" w:rsidRDefault="00C859BE">
      <w:r w:rsidRPr="009D63D8">
        <w:t xml:space="preserve">National Institute of Standards and Technology (2017).  NIST General Information, </w:t>
      </w:r>
      <w:r w:rsidR="009922AC">
        <w:t xml:space="preserve">[Online].  Available:  </w:t>
      </w:r>
      <w:hyperlink r:id="rId40" w:history="1">
        <w:r w:rsidRPr="009D63D8">
          <w:rPr>
            <w:rStyle w:val="Hyperlink"/>
            <w:u w:val="none"/>
          </w:rPr>
          <w:t>https://www.nist.gov/director/pao/nist-general-information</w:t>
        </w:r>
      </w:hyperlink>
      <w:r w:rsidRPr="009D63D8">
        <w:t xml:space="preserve">, </w:t>
      </w:r>
      <w:r w:rsidR="009922AC">
        <w:t>[Accessed February 10, 2017]</w:t>
      </w:r>
      <w:r w:rsidRPr="009D63D8">
        <w:t>.</w:t>
      </w:r>
    </w:p>
    <w:p w14:paraId="3333EE02" w14:textId="77777777" w:rsidR="00C859BE" w:rsidRPr="009D63D8" w:rsidRDefault="00C859BE" w:rsidP="007E0535"/>
    <w:p w14:paraId="41BEA782" w14:textId="717BD6D0" w:rsidR="0016562F" w:rsidRPr="009D63D8" w:rsidRDefault="0016562F" w:rsidP="0016562F">
      <w:pPr>
        <w:rPr>
          <w:rFonts w:eastAsia="Times New Roman"/>
        </w:rPr>
      </w:pPr>
      <w:r w:rsidRPr="009D63D8">
        <w:rPr>
          <w:rFonts w:eastAsia="Times New Roman"/>
        </w:rPr>
        <w:t xml:space="preserve">National Society of Professional Engineers (2013).  </w:t>
      </w:r>
      <w:r w:rsidRPr="00BF0B65">
        <w:rPr>
          <w:rFonts w:eastAsia="Times New Roman"/>
          <w:i/>
        </w:rPr>
        <w:t>Professional Engineering Body of Knowledge</w:t>
      </w:r>
      <w:r w:rsidRPr="009D63D8">
        <w:rPr>
          <w:rFonts w:eastAsia="Times New Roman"/>
        </w:rPr>
        <w:t xml:space="preserve">, </w:t>
      </w:r>
      <w:r w:rsidR="00286826" w:rsidRPr="009D63D8">
        <w:rPr>
          <w:rFonts w:eastAsia="Times New Roman"/>
        </w:rPr>
        <w:t>Alexandria, VA:</w:t>
      </w:r>
      <w:r w:rsidRPr="009D63D8">
        <w:rPr>
          <w:rFonts w:eastAsia="Times New Roman"/>
        </w:rPr>
        <w:t xml:space="preserve"> National Society of Professional Engineers, Licensure and Qualifications for Practice Committee.</w:t>
      </w:r>
    </w:p>
    <w:p w14:paraId="2885E6A8" w14:textId="6DF5A4D6" w:rsidR="0016562F" w:rsidRPr="009D63D8" w:rsidRDefault="0016562F" w:rsidP="0016562F">
      <w:pPr>
        <w:rPr>
          <w:rFonts w:eastAsia="Times New Roman"/>
        </w:rPr>
      </w:pPr>
    </w:p>
    <w:p w14:paraId="59E836E4" w14:textId="65AA06B0" w:rsidR="00E51647" w:rsidRPr="009D63D8" w:rsidRDefault="009868DC" w:rsidP="00E51647">
      <w:pPr>
        <w:rPr>
          <w:rFonts w:eastAsia="Times New Roman"/>
        </w:rPr>
      </w:pPr>
      <w:r>
        <w:rPr>
          <w:rFonts w:eastAsia="Times New Roman"/>
          <w:color w:val="222222"/>
          <w:shd w:val="clear" w:color="auto" w:fill="FFFFFF"/>
        </w:rPr>
        <w:lastRenderedPageBreak/>
        <w:t xml:space="preserve">Swann, G. P. (2000).  </w:t>
      </w:r>
      <w:r w:rsidRPr="009868DC">
        <w:rPr>
          <w:rFonts w:eastAsia="Times New Roman"/>
          <w:i/>
          <w:color w:val="222222"/>
          <w:shd w:val="clear" w:color="auto" w:fill="FFFFFF"/>
        </w:rPr>
        <w:t>The Economics of S</w:t>
      </w:r>
      <w:r w:rsidR="00E51647" w:rsidRPr="009868DC">
        <w:rPr>
          <w:rFonts w:eastAsia="Times New Roman"/>
          <w:i/>
          <w:color w:val="222222"/>
          <w:shd w:val="clear" w:color="auto" w:fill="FFFFFF"/>
        </w:rPr>
        <w:t>tandardization</w:t>
      </w:r>
      <w:r w:rsidR="00E51647" w:rsidRPr="009D63D8">
        <w:rPr>
          <w:rFonts w:eastAsia="Times New Roman"/>
          <w:color w:val="222222"/>
          <w:shd w:val="clear" w:color="auto" w:fill="FFFFFF"/>
        </w:rPr>
        <w:t xml:space="preserve"> (technical report).</w:t>
      </w:r>
      <w:r w:rsidR="00E51647" w:rsidRPr="009D63D8">
        <w:rPr>
          <w:rStyle w:val="apple-converted-space"/>
          <w:rFonts w:eastAsia="Times New Roman"/>
          <w:color w:val="222222"/>
          <w:shd w:val="clear" w:color="auto" w:fill="FFFFFF"/>
        </w:rPr>
        <w:t> </w:t>
      </w:r>
      <w:r w:rsidR="00E51647" w:rsidRPr="009D63D8">
        <w:rPr>
          <w:rFonts w:eastAsia="Times New Roman"/>
          <w:iCs/>
          <w:color w:val="222222"/>
          <w:shd w:val="clear" w:color="auto" w:fill="FFFFFF"/>
        </w:rPr>
        <w:t>University of Manchester, Manchester, UK</w:t>
      </w:r>
      <w:r w:rsidR="009922AC">
        <w:rPr>
          <w:rFonts w:eastAsia="Times New Roman"/>
          <w:color w:val="222222"/>
          <w:shd w:val="clear" w:color="auto" w:fill="FFFFFF"/>
        </w:rPr>
        <w:t>.</w:t>
      </w:r>
      <w:r w:rsidR="009E411F" w:rsidRPr="009D63D8">
        <w:rPr>
          <w:rFonts w:eastAsia="Times New Roman"/>
          <w:color w:val="222222"/>
          <w:shd w:val="clear" w:color="auto" w:fill="FFFFFF"/>
        </w:rPr>
        <w:t xml:space="preserve"> </w:t>
      </w:r>
      <w:r w:rsidR="009922AC" w:rsidRPr="009D63D8">
        <w:t xml:space="preserve"> </w:t>
      </w:r>
      <w:r w:rsidR="009922AC">
        <w:t xml:space="preserve">[Online].  Available:  </w:t>
      </w:r>
      <w:hyperlink r:id="rId41" w:history="1">
        <w:r w:rsidR="009E411F" w:rsidRPr="009D63D8">
          <w:rPr>
            <w:rStyle w:val="Hyperlink"/>
            <w:rFonts w:eastAsia="Times New Roman"/>
            <w:u w:val="none"/>
            <w:shd w:val="clear" w:color="auto" w:fill="FFFFFF"/>
          </w:rPr>
          <w:t>http://citeseerx.ist.psu.edu/viewdoc/download?doi=10.1.1.430.1657&amp;rep=rep1&amp;type=pdf</w:t>
        </w:r>
      </w:hyperlink>
      <w:r w:rsidR="009E411F" w:rsidRPr="009D63D8">
        <w:rPr>
          <w:rFonts w:eastAsia="Times New Roman"/>
          <w:color w:val="222222"/>
          <w:shd w:val="clear" w:color="auto" w:fill="FFFFFF"/>
        </w:rPr>
        <w:t xml:space="preserve">, </w:t>
      </w:r>
      <w:r w:rsidR="009922AC">
        <w:rPr>
          <w:rFonts w:eastAsia="Times New Roman"/>
          <w:color w:val="222222"/>
          <w:shd w:val="clear" w:color="auto" w:fill="FFFFFF"/>
        </w:rPr>
        <w:t>[Accessed February, 14, 2017]</w:t>
      </w:r>
      <w:r w:rsidR="009E411F" w:rsidRPr="009D63D8">
        <w:rPr>
          <w:rFonts w:eastAsia="Times New Roman"/>
          <w:color w:val="222222"/>
          <w:shd w:val="clear" w:color="auto" w:fill="FFFFFF"/>
        </w:rPr>
        <w:t>.</w:t>
      </w:r>
    </w:p>
    <w:p w14:paraId="600BC3E1" w14:textId="77777777" w:rsidR="00E51647" w:rsidRPr="009D63D8" w:rsidRDefault="00E51647"/>
    <w:p w14:paraId="58A64FC9" w14:textId="30D569BA" w:rsidR="00EC197F" w:rsidRPr="009D63D8" w:rsidRDefault="00E51647" w:rsidP="000E0A81">
      <w:pPr>
        <w:pStyle w:val="p1"/>
        <w:keepNext/>
        <w:keepLines/>
        <w:rPr>
          <w:rFonts w:ascii="Times New Roman" w:hAnsi="Times New Roman"/>
          <w:sz w:val="24"/>
          <w:szCs w:val="24"/>
        </w:rPr>
      </w:pPr>
      <w:r w:rsidRPr="009D63D8">
        <w:rPr>
          <w:rFonts w:ascii="Times New Roman" w:eastAsia="Times New Roman" w:hAnsi="Times New Roman"/>
          <w:color w:val="222222"/>
          <w:sz w:val="24"/>
          <w:szCs w:val="24"/>
          <w:shd w:val="clear" w:color="auto" w:fill="FFFFFF"/>
        </w:rPr>
        <w:t xml:space="preserve">Swann, P. (2010). </w:t>
      </w:r>
      <w:r w:rsidR="0097136A">
        <w:rPr>
          <w:rFonts w:ascii="Times New Roman" w:eastAsia="Times New Roman" w:hAnsi="Times New Roman"/>
          <w:color w:val="222222"/>
          <w:sz w:val="24"/>
          <w:szCs w:val="24"/>
          <w:shd w:val="clear" w:color="auto" w:fill="FFFFFF"/>
        </w:rPr>
        <w:t xml:space="preserve"> </w:t>
      </w:r>
      <w:r w:rsidR="0097136A" w:rsidRPr="0097136A">
        <w:rPr>
          <w:rFonts w:ascii="Times New Roman" w:eastAsia="Times New Roman" w:hAnsi="Times New Roman"/>
          <w:i/>
          <w:color w:val="222222"/>
          <w:sz w:val="24"/>
          <w:szCs w:val="24"/>
          <w:shd w:val="clear" w:color="auto" w:fill="FFFFFF"/>
        </w:rPr>
        <w:t>The Economics of Standardization: An U</w:t>
      </w:r>
      <w:r w:rsidRPr="0097136A">
        <w:rPr>
          <w:rFonts w:ascii="Times New Roman" w:eastAsia="Times New Roman" w:hAnsi="Times New Roman"/>
          <w:i/>
          <w:color w:val="222222"/>
          <w:sz w:val="24"/>
          <w:szCs w:val="24"/>
          <w:shd w:val="clear" w:color="auto" w:fill="FFFFFF"/>
        </w:rPr>
        <w:t>pdate</w:t>
      </w:r>
      <w:r w:rsidR="0097136A">
        <w:rPr>
          <w:rFonts w:ascii="Times New Roman" w:eastAsia="Times New Roman" w:hAnsi="Times New Roman"/>
          <w:color w:val="222222"/>
          <w:sz w:val="24"/>
          <w:szCs w:val="24"/>
          <w:shd w:val="clear" w:color="auto" w:fill="FFFFFF"/>
        </w:rPr>
        <w:t xml:space="preserve">, </w:t>
      </w:r>
      <w:r w:rsidRPr="009D63D8">
        <w:rPr>
          <w:rFonts w:ascii="Times New Roman" w:eastAsia="Times New Roman" w:hAnsi="Times New Roman"/>
          <w:iCs/>
          <w:color w:val="222222"/>
          <w:sz w:val="24"/>
          <w:szCs w:val="24"/>
          <w:shd w:val="clear" w:color="auto" w:fill="FFFFFF"/>
        </w:rPr>
        <w:t>Report for the UK Department of Business, Innovation and Skills (BIS)</w:t>
      </w:r>
      <w:r w:rsidR="00EC197F" w:rsidRPr="009D63D8">
        <w:rPr>
          <w:rFonts w:ascii="Times New Roman" w:eastAsia="Times New Roman" w:hAnsi="Times New Roman"/>
          <w:iCs/>
          <w:color w:val="222222"/>
          <w:sz w:val="24"/>
          <w:szCs w:val="24"/>
          <w:shd w:val="clear" w:color="auto" w:fill="FFFFFF"/>
        </w:rPr>
        <w:t xml:space="preserve"> (technical </w:t>
      </w:r>
      <w:r w:rsidR="009E411F" w:rsidRPr="009D63D8">
        <w:rPr>
          <w:rFonts w:ascii="Times New Roman" w:eastAsia="Times New Roman" w:hAnsi="Times New Roman"/>
          <w:iCs/>
          <w:color w:val="222222"/>
          <w:sz w:val="24"/>
          <w:szCs w:val="24"/>
          <w:shd w:val="clear" w:color="auto" w:fill="FFFFFF"/>
        </w:rPr>
        <w:t>report),</w:t>
      </w:r>
      <w:r w:rsidR="00EC197F" w:rsidRPr="009D63D8">
        <w:rPr>
          <w:rFonts w:ascii="Times New Roman" w:eastAsia="Times New Roman" w:hAnsi="Times New Roman"/>
          <w:iCs/>
          <w:color w:val="222222"/>
          <w:sz w:val="24"/>
          <w:szCs w:val="24"/>
          <w:shd w:val="clear" w:color="auto" w:fill="FFFFFF"/>
        </w:rPr>
        <w:t xml:space="preserve"> </w:t>
      </w:r>
      <w:r w:rsidR="00EC197F" w:rsidRPr="009D63D8">
        <w:rPr>
          <w:rFonts w:ascii="Times New Roman" w:hAnsi="Times New Roman"/>
          <w:sz w:val="24"/>
          <w:szCs w:val="24"/>
        </w:rPr>
        <w:t>Innovative Economics Limited</w:t>
      </w:r>
      <w:r w:rsidR="009E411F" w:rsidRPr="009D63D8">
        <w:rPr>
          <w:rFonts w:ascii="Times New Roman" w:hAnsi="Times New Roman"/>
          <w:sz w:val="24"/>
          <w:szCs w:val="24"/>
        </w:rPr>
        <w:t xml:space="preserve"> </w:t>
      </w:r>
      <w:r w:rsidR="009922AC" w:rsidRPr="009922AC">
        <w:rPr>
          <w:rFonts w:ascii="Times New Roman" w:hAnsi="Times New Roman"/>
          <w:sz w:val="24"/>
          <w:szCs w:val="24"/>
        </w:rPr>
        <w:t xml:space="preserve">[Online].  Available:  </w:t>
      </w:r>
      <w:hyperlink r:id="rId42" w:history="1">
        <w:r w:rsidR="009E411F" w:rsidRPr="009D63D8">
          <w:rPr>
            <w:rStyle w:val="Hyperlink"/>
            <w:rFonts w:ascii="Times New Roman" w:hAnsi="Times New Roman"/>
            <w:sz w:val="24"/>
            <w:szCs w:val="24"/>
            <w:u w:val="none"/>
          </w:rPr>
          <w:t>https://www.gov.uk/government/uploads/system/uploads/attachment_data/file/461419/The_Economics_of_Standardization_-_an_update_.pdf</w:t>
        </w:r>
      </w:hyperlink>
      <w:r w:rsidR="009E411F" w:rsidRPr="009D63D8">
        <w:rPr>
          <w:rFonts w:ascii="Times New Roman" w:hAnsi="Times New Roman"/>
          <w:sz w:val="24"/>
          <w:szCs w:val="24"/>
        </w:rPr>
        <w:t xml:space="preserve">, </w:t>
      </w:r>
      <w:r w:rsidR="009922AC">
        <w:rPr>
          <w:rFonts w:ascii="Times New Roman" w:hAnsi="Times New Roman"/>
          <w:sz w:val="24"/>
          <w:szCs w:val="24"/>
        </w:rPr>
        <w:t>[Accessed February 14, 2017].</w:t>
      </w:r>
    </w:p>
    <w:p w14:paraId="3E667B46" w14:textId="77777777" w:rsidR="00E51647" w:rsidRPr="009D63D8" w:rsidRDefault="00E51647"/>
    <w:p w14:paraId="5178BF4E" w14:textId="373ED285" w:rsidR="00A52789" w:rsidRPr="00B051D1" w:rsidRDefault="00A52789" w:rsidP="00A52789">
      <w:pPr>
        <w:rPr>
          <w:rFonts w:eastAsia="Times New Roman"/>
        </w:rPr>
      </w:pPr>
      <w:r w:rsidRPr="00B051D1">
        <w:t xml:space="preserve">Society of Automotive Engineers (2015a).  </w:t>
      </w:r>
      <w:r w:rsidRPr="00B051D1">
        <w:rPr>
          <w:rFonts w:eastAsia="Times New Roman"/>
          <w:i/>
          <w:color w:val="333333"/>
          <w:shd w:val="clear" w:color="auto" w:fill="FFFFFF"/>
        </w:rPr>
        <w:t>Calculation and Measurement of the Time to Complete In-Vehicle Navigation and Route Guidance Tasks</w:t>
      </w:r>
      <w:r w:rsidRPr="00B051D1">
        <w:rPr>
          <w:rFonts w:eastAsia="Times New Roman"/>
          <w:color w:val="333333"/>
          <w:shd w:val="clear" w:color="auto" w:fill="FFFFFF"/>
        </w:rPr>
        <w:t xml:space="preserve"> (SAE Recommended Practice J2365), </w:t>
      </w:r>
      <w:proofErr w:type="spellStart"/>
      <w:r w:rsidRPr="00B051D1">
        <w:rPr>
          <w:rFonts w:eastAsia="Times New Roman"/>
          <w:color w:val="333333"/>
          <w:shd w:val="clear" w:color="auto" w:fill="FFFFFF"/>
        </w:rPr>
        <w:t>Warrendale</w:t>
      </w:r>
      <w:proofErr w:type="spellEnd"/>
      <w:r w:rsidRPr="00B051D1">
        <w:rPr>
          <w:rFonts w:eastAsia="Times New Roman"/>
          <w:color w:val="333333"/>
          <w:shd w:val="clear" w:color="auto" w:fill="FFFFFF"/>
        </w:rPr>
        <w:t xml:space="preserve">, PA: </w:t>
      </w:r>
      <w:r w:rsidRPr="00B051D1">
        <w:t>Society of Automotive Engineers.</w:t>
      </w:r>
    </w:p>
    <w:p w14:paraId="204FFA37" w14:textId="77777777" w:rsidR="00A52789" w:rsidRPr="00B051D1" w:rsidRDefault="00A52789" w:rsidP="00A52789"/>
    <w:p w14:paraId="166499FF" w14:textId="001EF72F" w:rsidR="00680997" w:rsidRPr="00B051D1" w:rsidRDefault="00680997" w:rsidP="00680997">
      <w:pPr>
        <w:rPr>
          <w:rFonts w:eastAsia="Times New Roman"/>
        </w:rPr>
      </w:pPr>
      <w:r w:rsidRPr="00B051D1">
        <w:t>Society of Automotive Engineers (2015</w:t>
      </w:r>
      <w:r w:rsidR="00A52789" w:rsidRPr="00B051D1">
        <w:t>b</w:t>
      </w:r>
      <w:r w:rsidRPr="00B051D1">
        <w:t xml:space="preserve">).  </w:t>
      </w:r>
      <w:r w:rsidRPr="00B051D1">
        <w:rPr>
          <w:rFonts w:eastAsia="Times New Roman"/>
          <w:i/>
          <w:color w:val="333333"/>
          <w:shd w:val="clear" w:color="auto" w:fill="FFFFFF"/>
        </w:rPr>
        <w:t>Navigation and Route Guidance Function Accessibility While Driving</w:t>
      </w:r>
      <w:r w:rsidRPr="00B051D1">
        <w:rPr>
          <w:rFonts w:eastAsia="Times New Roman"/>
          <w:color w:val="333333"/>
          <w:shd w:val="clear" w:color="auto" w:fill="FFFFFF"/>
        </w:rPr>
        <w:t xml:space="preserve"> (SAE Recommended Practice J2364), </w:t>
      </w:r>
      <w:proofErr w:type="spellStart"/>
      <w:r w:rsidRPr="00B051D1">
        <w:rPr>
          <w:rFonts w:eastAsia="Times New Roman"/>
          <w:color w:val="333333"/>
          <w:shd w:val="clear" w:color="auto" w:fill="FFFFFF"/>
        </w:rPr>
        <w:t>Warrendale</w:t>
      </w:r>
      <w:proofErr w:type="spellEnd"/>
      <w:r w:rsidRPr="00B051D1">
        <w:rPr>
          <w:rFonts w:eastAsia="Times New Roman"/>
          <w:color w:val="333333"/>
          <w:shd w:val="clear" w:color="auto" w:fill="FFFFFF"/>
        </w:rPr>
        <w:t xml:space="preserve">, PA: </w:t>
      </w:r>
      <w:r w:rsidRPr="00B051D1">
        <w:t>Society of Automotive Engineers.</w:t>
      </w:r>
    </w:p>
    <w:p w14:paraId="215F0299" w14:textId="0AC3CCC7" w:rsidR="00680997" w:rsidRPr="00B051D1" w:rsidRDefault="00680997"/>
    <w:p w14:paraId="3459FC50" w14:textId="3EFD88C3" w:rsidR="009D383D" w:rsidRPr="00B051D1" w:rsidRDefault="009D383D" w:rsidP="009D383D">
      <w:pPr>
        <w:rPr>
          <w:rFonts w:eastAsia="Times New Roman"/>
        </w:rPr>
      </w:pPr>
      <w:r w:rsidRPr="00B051D1">
        <w:t>Society of Automotive Engineers (2015</w:t>
      </w:r>
      <w:r w:rsidR="00A52789" w:rsidRPr="00B051D1">
        <w:t>c</w:t>
      </w:r>
      <w:r w:rsidRPr="00B051D1">
        <w:t xml:space="preserve">).  </w:t>
      </w:r>
      <w:r w:rsidRPr="00B051D1">
        <w:rPr>
          <w:rFonts w:eastAsia="Times New Roman"/>
          <w:i/>
          <w:color w:val="333333"/>
          <w:shd w:val="clear" w:color="auto" w:fill="FFFFFF"/>
        </w:rPr>
        <w:t>Navigation and Route Guidance Function Accessibility While Driving Rationale</w:t>
      </w:r>
      <w:r w:rsidRPr="00B051D1">
        <w:rPr>
          <w:rFonts w:eastAsia="Times New Roman"/>
          <w:color w:val="333333"/>
          <w:shd w:val="clear" w:color="auto" w:fill="FFFFFF"/>
        </w:rPr>
        <w:t xml:space="preserve"> (SAE Recommended Practice J2678), </w:t>
      </w:r>
      <w:proofErr w:type="spellStart"/>
      <w:r w:rsidRPr="00B051D1">
        <w:rPr>
          <w:rFonts w:eastAsia="Times New Roman"/>
          <w:color w:val="333333"/>
          <w:shd w:val="clear" w:color="auto" w:fill="FFFFFF"/>
        </w:rPr>
        <w:t>Warrendale</w:t>
      </w:r>
      <w:proofErr w:type="spellEnd"/>
      <w:r w:rsidRPr="00B051D1">
        <w:rPr>
          <w:rFonts w:eastAsia="Times New Roman"/>
          <w:color w:val="333333"/>
          <w:shd w:val="clear" w:color="auto" w:fill="FFFFFF"/>
        </w:rPr>
        <w:t xml:space="preserve">, PA: </w:t>
      </w:r>
      <w:r w:rsidRPr="00B051D1">
        <w:t>Society of Automotive Engineers.</w:t>
      </w:r>
    </w:p>
    <w:p w14:paraId="08D98240" w14:textId="77777777" w:rsidR="00576A13" w:rsidRPr="00B051D1" w:rsidRDefault="00576A13"/>
    <w:p w14:paraId="42F82544" w14:textId="38B72FA8" w:rsidR="00977A27" w:rsidRDefault="009D383D">
      <w:r w:rsidRPr="00B051D1">
        <w:t>Society of Automotive Engineers (2015</w:t>
      </w:r>
      <w:r w:rsidR="00A52789" w:rsidRPr="00B051D1">
        <w:t>d</w:t>
      </w:r>
      <w:r w:rsidRPr="00B051D1">
        <w:t xml:space="preserve">).  </w:t>
      </w:r>
      <w:r w:rsidRPr="00B051D1">
        <w:rPr>
          <w:rFonts w:eastAsia="Times New Roman"/>
          <w:i/>
          <w:color w:val="333333"/>
          <w:shd w:val="clear" w:color="auto" w:fill="FFFFFF"/>
        </w:rPr>
        <w:t>Operational Definitions of Driving Performance Measures and Statistics</w:t>
      </w:r>
      <w:r w:rsidRPr="00B051D1">
        <w:rPr>
          <w:rFonts w:eastAsia="Times New Roman"/>
          <w:color w:val="333333"/>
          <w:shd w:val="clear" w:color="auto" w:fill="FFFFFF"/>
        </w:rPr>
        <w:t xml:space="preserve"> (SAE Recommended Practice J2944), </w:t>
      </w:r>
      <w:proofErr w:type="spellStart"/>
      <w:r w:rsidRPr="00B051D1">
        <w:rPr>
          <w:rFonts w:eastAsia="Times New Roman"/>
          <w:color w:val="333333"/>
          <w:shd w:val="clear" w:color="auto" w:fill="FFFFFF"/>
        </w:rPr>
        <w:t>Warrendale</w:t>
      </w:r>
      <w:proofErr w:type="spellEnd"/>
      <w:r w:rsidRPr="00B051D1">
        <w:rPr>
          <w:rFonts w:eastAsia="Times New Roman"/>
          <w:color w:val="333333"/>
          <w:shd w:val="clear" w:color="auto" w:fill="FFFFFF"/>
        </w:rPr>
        <w:t xml:space="preserve">, PA: </w:t>
      </w:r>
      <w:r w:rsidRPr="00B051D1">
        <w:t>Society of Automotive Engineers.</w:t>
      </w:r>
    </w:p>
    <w:p w14:paraId="556F7EA6" w14:textId="77777777" w:rsidR="00977A27" w:rsidRPr="00B051D1" w:rsidRDefault="00977A27"/>
    <w:p w14:paraId="3B28B37B" w14:textId="03C06AD9" w:rsidR="006E4015" w:rsidRPr="00B051D1" w:rsidRDefault="006E4015" w:rsidP="006E4015">
      <w:pPr>
        <w:rPr>
          <w:rFonts w:eastAsia="Times New Roman"/>
        </w:rPr>
      </w:pPr>
      <w:r w:rsidRPr="00B051D1">
        <w:rPr>
          <w:rFonts w:eastAsia="Times New Roman"/>
          <w:color w:val="222222"/>
          <w:shd w:val="clear" w:color="auto" w:fill="FFFFFF"/>
        </w:rPr>
        <w:t xml:space="preserve">Zhou, S., </w:t>
      </w:r>
      <w:proofErr w:type="spellStart"/>
      <w:r w:rsidRPr="00B051D1">
        <w:rPr>
          <w:rFonts w:eastAsia="Times New Roman"/>
          <w:color w:val="222222"/>
          <w:shd w:val="clear" w:color="auto" w:fill="FFFFFF"/>
        </w:rPr>
        <w:t>Jeong</w:t>
      </w:r>
      <w:proofErr w:type="spellEnd"/>
      <w:r w:rsidRPr="00B051D1">
        <w:rPr>
          <w:rFonts w:eastAsia="Times New Roman"/>
          <w:color w:val="222222"/>
          <w:shd w:val="clear" w:color="auto" w:fill="FFFFFF"/>
        </w:rPr>
        <w:t xml:space="preserve">, H., </w:t>
      </w:r>
      <w:r w:rsidR="001F1FDF">
        <w:rPr>
          <w:rFonts w:eastAsia="Times New Roman"/>
          <w:color w:val="222222"/>
          <w:shd w:val="clear" w:color="auto" w:fill="FFFFFF"/>
        </w:rPr>
        <w:t>and</w:t>
      </w:r>
      <w:r w:rsidR="001F1FDF" w:rsidRPr="00B051D1">
        <w:rPr>
          <w:rFonts w:eastAsia="Times New Roman"/>
          <w:color w:val="222222"/>
          <w:shd w:val="clear" w:color="auto" w:fill="FFFFFF"/>
        </w:rPr>
        <w:t xml:space="preserve"> </w:t>
      </w:r>
      <w:r w:rsidRPr="00B051D1">
        <w:rPr>
          <w:rFonts w:eastAsia="Times New Roman"/>
          <w:color w:val="222222"/>
          <w:shd w:val="clear" w:color="auto" w:fill="FFFFFF"/>
        </w:rPr>
        <w:t>Green, P. A. (2017). How Consistent Are the Best-Known Readability Equations in Estimating the Readability of Design Standards?</w:t>
      </w:r>
      <w:r w:rsidR="0097136A">
        <w:rPr>
          <w:rFonts w:eastAsia="Times New Roman"/>
          <w:color w:val="222222"/>
          <w:shd w:val="clear" w:color="auto" w:fill="FFFFFF"/>
        </w:rPr>
        <w:t xml:space="preserve"> </w:t>
      </w:r>
      <w:r w:rsidRPr="00B051D1">
        <w:rPr>
          <w:rFonts w:eastAsia="Times New Roman"/>
          <w:i/>
          <w:iCs/>
          <w:color w:val="222222"/>
          <w:shd w:val="clear" w:color="auto" w:fill="FFFFFF"/>
        </w:rPr>
        <w:t>IEEE Transactions on Professional Communication</w:t>
      </w:r>
      <w:r w:rsidR="00933D00">
        <w:rPr>
          <w:rFonts w:eastAsia="Times New Roman"/>
          <w:i/>
          <w:iCs/>
          <w:color w:val="222222"/>
          <w:shd w:val="clear" w:color="auto" w:fill="FFFFFF"/>
        </w:rPr>
        <w:t>, 60</w:t>
      </w:r>
      <w:r w:rsidR="00933D00">
        <w:rPr>
          <w:rFonts w:eastAsia="Times New Roman"/>
          <w:iCs/>
          <w:color w:val="222222"/>
          <w:shd w:val="clear" w:color="auto" w:fill="FFFFFF"/>
        </w:rPr>
        <w:t>(1), 97-111</w:t>
      </w:r>
      <w:r w:rsidRPr="00B051D1">
        <w:rPr>
          <w:rFonts w:eastAsia="Times New Roman"/>
          <w:color w:val="222222"/>
          <w:shd w:val="clear" w:color="auto" w:fill="FFFFFF"/>
        </w:rPr>
        <w:t>.</w:t>
      </w:r>
    </w:p>
    <w:p w14:paraId="1C987766" w14:textId="77777777" w:rsidR="009D383D" w:rsidRDefault="009D383D"/>
    <w:p w14:paraId="4D769744" w14:textId="22124484" w:rsidR="00B66548" w:rsidRDefault="00B66548">
      <w:bookmarkStart w:id="17" w:name="_GoBack"/>
      <w:bookmarkEnd w:id="17"/>
    </w:p>
    <w:sectPr w:rsidR="00B66548" w:rsidSect="00B110EF">
      <w:type w:val="oddPag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399B2" w14:textId="77777777" w:rsidR="00EB1A41" w:rsidRDefault="00EB1A41">
      <w:r>
        <w:separator/>
      </w:r>
    </w:p>
  </w:endnote>
  <w:endnote w:type="continuationSeparator" w:id="0">
    <w:p w14:paraId="4A3C54F2" w14:textId="77777777" w:rsidR="00EB1A41" w:rsidRDefault="00EB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B5CCD" w14:textId="77777777" w:rsidR="0009160C" w:rsidRDefault="0009160C" w:rsidP="00D063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E3F4B8" w14:textId="77777777" w:rsidR="0009160C" w:rsidRDefault="000916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57AF" w14:textId="77777777" w:rsidR="0009160C" w:rsidRDefault="0009160C" w:rsidP="00D063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718">
      <w:rPr>
        <w:rStyle w:val="PageNumber"/>
        <w:noProof/>
      </w:rPr>
      <w:t>12</w:t>
    </w:r>
    <w:r>
      <w:rPr>
        <w:rStyle w:val="PageNumber"/>
      </w:rPr>
      <w:fldChar w:fldCharType="end"/>
    </w:r>
  </w:p>
  <w:p w14:paraId="1E179936" w14:textId="77777777" w:rsidR="0009160C" w:rsidRDefault="000916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25E9B" w14:textId="77777777" w:rsidR="00EB1A41" w:rsidRDefault="00EB1A41">
      <w:r>
        <w:separator/>
      </w:r>
    </w:p>
  </w:footnote>
  <w:footnote w:type="continuationSeparator" w:id="0">
    <w:p w14:paraId="5CE88E3C" w14:textId="77777777" w:rsidR="00EB1A41" w:rsidRDefault="00EB1A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9F11AE"/>
    <w:multiLevelType w:val="hybridMultilevel"/>
    <w:tmpl w:val="E1F88D62"/>
    <w:lvl w:ilvl="0" w:tplc="5E565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B762D"/>
    <w:multiLevelType w:val="hybridMultilevel"/>
    <w:tmpl w:val="C9B4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D10BE"/>
    <w:multiLevelType w:val="hybridMultilevel"/>
    <w:tmpl w:val="1C703F8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37045AC0"/>
    <w:multiLevelType w:val="hybridMultilevel"/>
    <w:tmpl w:val="6498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4338A"/>
    <w:multiLevelType w:val="hybridMultilevel"/>
    <w:tmpl w:val="FC24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D7FDA"/>
    <w:multiLevelType w:val="hybridMultilevel"/>
    <w:tmpl w:val="279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470EEA"/>
    <w:multiLevelType w:val="hybridMultilevel"/>
    <w:tmpl w:val="69F4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087639"/>
    <w:multiLevelType w:val="hybridMultilevel"/>
    <w:tmpl w:val="92B6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94C7D"/>
    <w:multiLevelType w:val="hybridMultilevel"/>
    <w:tmpl w:val="5C12ACC6"/>
    <w:lvl w:ilvl="0" w:tplc="95B26626">
      <w:start w:val="1"/>
      <w:numFmt w:val="decimal"/>
      <w:lvlText w:val="%1."/>
      <w:lvlJc w:val="left"/>
      <w:pPr>
        <w:tabs>
          <w:tab w:val="num" w:pos="720"/>
        </w:tabs>
        <w:ind w:left="720" w:hanging="360"/>
      </w:pPr>
    </w:lvl>
    <w:lvl w:ilvl="1" w:tplc="2A4E5678" w:tentative="1">
      <w:start w:val="1"/>
      <w:numFmt w:val="decimal"/>
      <w:lvlText w:val="%2."/>
      <w:lvlJc w:val="left"/>
      <w:pPr>
        <w:tabs>
          <w:tab w:val="num" w:pos="1440"/>
        </w:tabs>
        <w:ind w:left="1440" w:hanging="360"/>
      </w:pPr>
    </w:lvl>
    <w:lvl w:ilvl="2" w:tplc="C24A3F12" w:tentative="1">
      <w:start w:val="1"/>
      <w:numFmt w:val="decimal"/>
      <w:lvlText w:val="%3."/>
      <w:lvlJc w:val="left"/>
      <w:pPr>
        <w:tabs>
          <w:tab w:val="num" w:pos="2160"/>
        </w:tabs>
        <w:ind w:left="2160" w:hanging="360"/>
      </w:pPr>
    </w:lvl>
    <w:lvl w:ilvl="3" w:tplc="26DACEE6" w:tentative="1">
      <w:start w:val="1"/>
      <w:numFmt w:val="decimal"/>
      <w:lvlText w:val="%4."/>
      <w:lvlJc w:val="left"/>
      <w:pPr>
        <w:tabs>
          <w:tab w:val="num" w:pos="2880"/>
        </w:tabs>
        <w:ind w:left="2880" w:hanging="360"/>
      </w:pPr>
    </w:lvl>
    <w:lvl w:ilvl="4" w:tplc="DC601234" w:tentative="1">
      <w:start w:val="1"/>
      <w:numFmt w:val="decimal"/>
      <w:lvlText w:val="%5."/>
      <w:lvlJc w:val="left"/>
      <w:pPr>
        <w:tabs>
          <w:tab w:val="num" w:pos="3600"/>
        </w:tabs>
        <w:ind w:left="3600" w:hanging="360"/>
      </w:pPr>
    </w:lvl>
    <w:lvl w:ilvl="5" w:tplc="DA3CE396" w:tentative="1">
      <w:start w:val="1"/>
      <w:numFmt w:val="decimal"/>
      <w:lvlText w:val="%6."/>
      <w:lvlJc w:val="left"/>
      <w:pPr>
        <w:tabs>
          <w:tab w:val="num" w:pos="4320"/>
        </w:tabs>
        <w:ind w:left="4320" w:hanging="360"/>
      </w:pPr>
    </w:lvl>
    <w:lvl w:ilvl="6" w:tplc="9BCEC88C" w:tentative="1">
      <w:start w:val="1"/>
      <w:numFmt w:val="decimal"/>
      <w:lvlText w:val="%7."/>
      <w:lvlJc w:val="left"/>
      <w:pPr>
        <w:tabs>
          <w:tab w:val="num" w:pos="5040"/>
        </w:tabs>
        <w:ind w:left="5040" w:hanging="360"/>
      </w:pPr>
    </w:lvl>
    <w:lvl w:ilvl="7" w:tplc="32AEAB12" w:tentative="1">
      <w:start w:val="1"/>
      <w:numFmt w:val="decimal"/>
      <w:lvlText w:val="%8."/>
      <w:lvlJc w:val="left"/>
      <w:pPr>
        <w:tabs>
          <w:tab w:val="num" w:pos="5760"/>
        </w:tabs>
        <w:ind w:left="5760" w:hanging="360"/>
      </w:pPr>
    </w:lvl>
    <w:lvl w:ilvl="8" w:tplc="601EB70E" w:tentative="1">
      <w:start w:val="1"/>
      <w:numFmt w:val="decimal"/>
      <w:lvlText w:val="%9."/>
      <w:lvlJc w:val="left"/>
      <w:pPr>
        <w:tabs>
          <w:tab w:val="num" w:pos="6480"/>
        </w:tabs>
        <w:ind w:left="6480" w:hanging="360"/>
      </w:pPr>
    </w:lvl>
  </w:abstractNum>
  <w:abstractNum w:abstractNumId="10">
    <w:nsid w:val="773D27F4"/>
    <w:multiLevelType w:val="hybridMultilevel"/>
    <w:tmpl w:val="0214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2"/>
  </w:num>
  <w:num w:numId="6">
    <w:abstractNumId w:val="7"/>
  </w:num>
  <w:num w:numId="7">
    <w:abstractNumId w:val="10"/>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BF"/>
    <w:rsid w:val="0000052B"/>
    <w:rsid w:val="00037443"/>
    <w:rsid w:val="00065864"/>
    <w:rsid w:val="000905BF"/>
    <w:rsid w:val="0009160C"/>
    <w:rsid w:val="00091E0C"/>
    <w:rsid w:val="000A3B86"/>
    <w:rsid w:val="000A3D49"/>
    <w:rsid w:val="000A4E65"/>
    <w:rsid w:val="000B1D0A"/>
    <w:rsid w:val="000C4393"/>
    <w:rsid w:val="000C6DDF"/>
    <w:rsid w:val="000D23B8"/>
    <w:rsid w:val="000E0A81"/>
    <w:rsid w:val="00101718"/>
    <w:rsid w:val="001029A8"/>
    <w:rsid w:val="00103BD4"/>
    <w:rsid w:val="0011663B"/>
    <w:rsid w:val="00117283"/>
    <w:rsid w:val="00117CE2"/>
    <w:rsid w:val="001266DA"/>
    <w:rsid w:val="00134304"/>
    <w:rsid w:val="001415E4"/>
    <w:rsid w:val="001512D2"/>
    <w:rsid w:val="00155084"/>
    <w:rsid w:val="00160236"/>
    <w:rsid w:val="0016345E"/>
    <w:rsid w:val="0016562F"/>
    <w:rsid w:val="00186607"/>
    <w:rsid w:val="00192F0B"/>
    <w:rsid w:val="001A6020"/>
    <w:rsid w:val="001A7C0A"/>
    <w:rsid w:val="001B5565"/>
    <w:rsid w:val="001C14C3"/>
    <w:rsid w:val="001C4D58"/>
    <w:rsid w:val="001D0F78"/>
    <w:rsid w:val="001D2B7E"/>
    <w:rsid w:val="001D2DC3"/>
    <w:rsid w:val="001F1FDF"/>
    <w:rsid w:val="002019AF"/>
    <w:rsid w:val="0020221A"/>
    <w:rsid w:val="00202813"/>
    <w:rsid w:val="0020743D"/>
    <w:rsid w:val="002217D3"/>
    <w:rsid w:val="002420A5"/>
    <w:rsid w:val="002422FD"/>
    <w:rsid w:val="00257CEB"/>
    <w:rsid w:val="00265D6C"/>
    <w:rsid w:val="00267AF1"/>
    <w:rsid w:val="002726C5"/>
    <w:rsid w:val="00286826"/>
    <w:rsid w:val="002919C8"/>
    <w:rsid w:val="00293262"/>
    <w:rsid w:val="002A0967"/>
    <w:rsid w:val="002C6314"/>
    <w:rsid w:val="002D2DC3"/>
    <w:rsid w:val="002F65E4"/>
    <w:rsid w:val="00302DDC"/>
    <w:rsid w:val="00334228"/>
    <w:rsid w:val="0033456A"/>
    <w:rsid w:val="00334D44"/>
    <w:rsid w:val="0033531A"/>
    <w:rsid w:val="00341DCF"/>
    <w:rsid w:val="0034439C"/>
    <w:rsid w:val="0034660F"/>
    <w:rsid w:val="00355FDC"/>
    <w:rsid w:val="00365F9D"/>
    <w:rsid w:val="00370E20"/>
    <w:rsid w:val="00394D7F"/>
    <w:rsid w:val="003C4269"/>
    <w:rsid w:val="003D0B96"/>
    <w:rsid w:val="003D3D44"/>
    <w:rsid w:val="003D4D2F"/>
    <w:rsid w:val="003E3009"/>
    <w:rsid w:val="003E316A"/>
    <w:rsid w:val="00435314"/>
    <w:rsid w:val="0044577B"/>
    <w:rsid w:val="00463580"/>
    <w:rsid w:val="004702AE"/>
    <w:rsid w:val="00475276"/>
    <w:rsid w:val="004810E5"/>
    <w:rsid w:val="00493E29"/>
    <w:rsid w:val="004A4AA4"/>
    <w:rsid w:val="004B03AC"/>
    <w:rsid w:val="004B61E5"/>
    <w:rsid w:val="004E07D3"/>
    <w:rsid w:val="004E53B4"/>
    <w:rsid w:val="004E5DD2"/>
    <w:rsid w:val="00502A92"/>
    <w:rsid w:val="005261F4"/>
    <w:rsid w:val="0054069D"/>
    <w:rsid w:val="00550AF1"/>
    <w:rsid w:val="00551E10"/>
    <w:rsid w:val="0055554D"/>
    <w:rsid w:val="0057587D"/>
    <w:rsid w:val="00576A13"/>
    <w:rsid w:val="005B5872"/>
    <w:rsid w:val="005D617E"/>
    <w:rsid w:val="005E12C6"/>
    <w:rsid w:val="005E4833"/>
    <w:rsid w:val="005E6BD6"/>
    <w:rsid w:val="006025AD"/>
    <w:rsid w:val="006029A0"/>
    <w:rsid w:val="00603153"/>
    <w:rsid w:val="006224B7"/>
    <w:rsid w:val="006258B2"/>
    <w:rsid w:val="00626B16"/>
    <w:rsid w:val="006407C7"/>
    <w:rsid w:val="00650CD9"/>
    <w:rsid w:val="0066431A"/>
    <w:rsid w:val="00672D85"/>
    <w:rsid w:val="00675D21"/>
    <w:rsid w:val="00680997"/>
    <w:rsid w:val="006A2F54"/>
    <w:rsid w:val="006C5B4F"/>
    <w:rsid w:val="006D1BE6"/>
    <w:rsid w:val="006E1472"/>
    <w:rsid w:val="006E4015"/>
    <w:rsid w:val="006F2971"/>
    <w:rsid w:val="0070037F"/>
    <w:rsid w:val="0070213D"/>
    <w:rsid w:val="00742385"/>
    <w:rsid w:val="00750AA5"/>
    <w:rsid w:val="007674EB"/>
    <w:rsid w:val="007A1A6D"/>
    <w:rsid w:val="007A605D"/>
    <w:rsid w:val="007D2DF4"/>
    <w:rsid w:val="007E0535"/>
    <w:rsid w:val="007E4A6B"/>
    <w:rsid w:val="007E5DC3"/>
    <w:rsid w:val="008324E2"/>
    <w:rsid w:val="00833839"/>
    <w:rsid w:val="008367A7"/>
    <w:rsid w:val="00837511"/>
    <w:rsid w:val="00841E66"/>
    <w:rsid w:val="00852D1D"/>
    <w:rsid w:val="0088173B"/>
    <w:rsid w:val="008928F9"/>
    <w:rsid w:val="008A0535"/>
    <w:rsid w:val="008B1FB9"/>
    <w:rsid w:val="008B76C5"/>
    <w:rsid w:val="008C7601"/>
    <w:rsid w:val="008F2DAF"/>
    <w:rsid w:val="009148AB"/>
    <w:rsid w:val="00915FFF"/>
    <w:rsid w:val="009172EE"/>
    <w:rsid w:val="00933D00"/>
    <w:rsid w:val="00942FDB"/>
    <w:rsid w:val="009600A6"/>
    <w:rsid w:val="0097136A"/>
    <w:rsid w:val="00977A27"/>
    <w:rsid w:val="00986437"/>
    <w:rsid w:val="009868DC"/>
    <w:rsid w:val="009922AC"/>
    <w:rsid w:val="009936C9"/>
    <w:rsid w:val="009961ED"/>
    <w:rsid w:val="009A440A"/>
    <w:rsid w:val="009A5B4A"/>
    <w:rsid w:val="009D383D"/>
    <w:rsid w:val="009D63D8"/>
    <w:rsid w:val="009E411F"/>
    <w:rsid w:val="009E5243"/>
    <w:rsid w:val="009F4CD3"/>
    <w:rsid w:val="009F6363"/>
    <w:rsid w:val="00A016A1"/>
    <w:rsid w:val="00A01A41"/>
    <w:rsid w:val="00A071B1"/>
    <w:rsid w:val="00A14AF6"/>
    <w:rsid w:val="00A258B1"/>
    <w:rsid w:val="00A3404B"/>
    <w:rsid w:val="00A35C0C"/>
    <w:rsid w:val="00A43BF2"/>
    <w:rsid w:val="00A50E9F"/>
    <w:rsid w:val="00A52789"/>
    <w:rsid w:val="00A608DE"/>
    <w:rsid w:val="00A72ABF"/>
    <w:rsid w:val="00A949D2"/>
    <w:rsid w:val="00AA39E2"/>
    <w:rsid w:val="00AB2CB4"/>
    <w:rsid w:val="00AD3C86"/>
    <w:rsid w:val="00AD5754"/>
    <w:rsid w:val="00AD7C77"/>
    <w:rsid w:val="00AF1F69"/>
    <w:rsid w:val="00AF2502"/>
    <w:rsid w:val="00B051D1"/>
    <w:rsid w:val="00B102A4"/>
    <w:rsid w:val="00B110EF"/>
    <w:rsid w:val="00B115AE"/>
    <w:rsid w:val="00B2345C"/>
    <w:rsid w:val="00B310BE"/>
    <w:rsid w:val="00B525B8"/>
    <w:rsid w:val="00B66548"/>
    <w:rsid w:val="00B66D1A"/>
    <w:rsid w:val="00B67C9F"/>
    <w:rsid w:val="00BA3B55"/>
    <w:rsid w:val="00BB3E74"/>
    <w:rsid w:val="00BE5BE4"/>
    <w:rsid w:val="00BF0B65"/>
    <w:rsid w:val="00C00B77"/>
    <w:rsid w:val="00C35DB6"/>
    <w:rsid w:val="00C473A6"/>
    <w:rsid w:val="00C72402"/>
    <w:rsid w:val="00C7416C"/>
    <w:rsid w:val="00C859BE"/>
    <w:rsid w:val="00CB166A"/>
    <w:rsid w:val="00CB4206"/>
    <w:rsid w:val="00CB5385"/>
    <w:rsid w:val="00CD2A54"/>
    <w:rsid w:val="00CE04A4"/>
    <w:rsid w:val="00CF58B2"/>
    <w:rsid w:val="00D06353"/>
    <w:rsid w:val="00D20AEB"/>
    <w:rsid w:val="00D27DFB"/>
    <w:rsid w:val="00D30152"/>
    <w:rsid w:val="00D30DC4"/>
    <w:rsid w:val="00D32C1A"/>
    <w:rsid w:val="00D61D36"/>
    <w:rsid w:val="00D830EF"/>
    <w:rsid w:val="00D86B91"/>
    <w:rsid w:val="00D97E27"/>
    <w:rsid w:val="00DB1DC1"/>
    <w:rsid w:val="00DD120A"/>
    <w:rsid w:val="00DF59E4"/>
    <w:rsid w:val="00E2113E"/>
    <w:rsid w:val="00E3478A"/>
    <w:rsid w:val="00E51647"/>
    <w:rsid w:val="00E64234"/>
    <w:rsid w:val="00E77898"/>
    <w:rsid w:val="00E86CA6"/>
    <w:rsid w:val="00E93ADF"/>
    <w:rsid w:val="00EB1A41"/>
    <w:rsid w:val="00EB26FA"/>
    <w:rsid w:val="00EC197F"/>
    <w:rsid w:val="00EE21DD"/>
    <w:rsid w:val="00EF76A6"/>
    <w:rsid w:val="00F13139"/>
    <w:rsid w:val="00F13BE0"/>
    <w:rsid w:val="00F26F23"/>
    <w:rsid w:val="00F33604"/>
    <w:rsid w:val="00F47D38"/>
    <w:rsid w:val="00F57FFB"/>
    <w:rsid w:val="00F64D8D"/>
    <w:rsid w:val="00F6612D"/>
    <w:rsid w:val="00F66B6E"/>
    <w:rsid w:val="00FA5D06"/>
    <w:rsid w:val="00FC2818"/>
    <w:rsid w:val="00FC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5D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D58"/>
    <w:rPr>
      <w:rFonts w:ascii="Times New Roman" w:hAnsi="Times New Roman" w:cs="Times New Roman"/>
    </w:rPr>
  </w:style>
  <w:style w:type="paragraph" w:styleId="Heading1">
    <w:name w:val="heading 1"/>
    <w:basedOn w:val="Normal"/>
    <w:next w:val="Normal"/>
    <w:link w:val="Heading1Char"/>
    <w:autoRedefine/>
    <w:uiPriority w:val="9"/>
    <w:qFormat/>
    <w:rsid w:val="000A3B86"/>
    <w:pPr>
      <w:keepLines/>
      <w:shd w:val="clear" w:color="auto" w:fill="FFFFFF"/>
      <w:jc w:val="both"/>
      <w:outlineLvl w:val="0"/>
    </w:pPr>
    <w:rPr>
      <w:rFonts w:eastAsia="Times New Roman"/>
      <w:bCs/>
      <w:color w:val="000000"/>
      <w:lang w:eastAsia="ja-JP"/>
    </w:rPr>
  </w:style>
  <w:style w:type="paragraph" w:styleId="Heading2">
    <w:name w:val="heading 2"/>
    <w:aliases w:val="Heading 2a"/>
    <w:basedOn w:val="Normal"/>
    <w:next w:val="Normal"/>
    <w:link w:val="Heading2Char"/>
    <w:uiPriority w:val="9"/>
    <w:unhideWhenUsed/>
    <w:qFormat/>
    <w:rsid w:val="000905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778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UMTRI Heading 2"/>
    <w:basedOn w:val="Normal"/>
    <w:next w:val="Normal"/>
    <w:autoRedefine/>
    <w:uiPriority w:val="39"/>
    <w:unhideWhenUsed/>
    <w:qFormat/>
    <w:rsid w:val="001D0F78"/>
    <w:pPr>
      <w:ind w:left="240"/>
    </w:pPr>
    <w:rPr>
      <w:rFonts w:asciiTheme="minorHAnsi" w:hAnsiTheme="minorHAnsi"/>
      <w:b/>
      <w:bCs/>
      <w:sz w:val="22"/>
      <w:szCs w:val="22"/>
    </w:rPr>
  </w:style>
  <w:style w:type="character" w:customStyle="1" w:styleId="Heading1Char">
    <w:name w:val="Heading 1 Char"/>
    <w:basedOn w:val="DefaultParagraphFont"/>
    <w:link w:val="Heading1"/>
    <w:uiPriority w:val="9"/>
    <w:rsid w:val="000A3B86"/>
    <w:rPr>
      <w:rFonts w:ascii="Times New Roman" w:eastAsia="Times New Roman" w:hAnsi="Times New Roman" w:cs="Times New Roman"/>
      <w:bCs/>
      <w:color w:val="000000"/>
      <w:shd w:val="clear" w:color="auto" w:fill="FFFFFF"/>
      <w:lang w:eastAsia="ja-JP"/>
    </w:rPr>
  </w:style>
  <w:style w:type="paragraph" w:styleId="TOC1">
    <w:name w:val="toc 1"/>
    <w:aliases w:val="TOC 1-UMTRI"/>
    <w:basedOn w:val="Normal"/>
    <w:next w:val="Normal"/>
    <w:autoRedefine/>
    <w:uiPriority w:val="39"/>
    <w:unhideWhenUsed/>
    <w:qFormat/>
    <w:rsid w:val="006C5B4F"/>
    <w:pPr>
      <w:spacing w:before="120"/>
    </w:pPr>
    <w:rPr>
      <w:rFonts w:asciiTheme="minorHAnsi" w:hAnsiTheme="minorHAnsi"/>
      <w:b/>
      <w:bCs/>
    </w:rPr>
  </w:style>
  <w:style w:type="paragraph" w:customStyle="1" w:styleId="heading1a">
    <w:name w:val="heading 1a"/>
    <w:basedOn w:val="Heading1"/>
    <w:autoRedefine/>
    <w:qFormat/>
    <w:rsid w:val="004A4AA4"/>
    <w:pPr>
      <w:jc w:val="center"/>
    </w:pPr>
  </w:style>
  <w:style w:type="paragraph" w:customStyle="1" w:styleId="p1">
    <w:name w:val="p1"/>
    <w:basedOn w:val="Normal"/>
    <w:rsid w:val="00A72ABF"/>
    <w:rPr>
      <w:rFonts w:ascii="Times" w:hAnsi="Times"/>
      <w:sz w:val="15"/>
      <w:szCs w:val="15"/>
    </w:rPr>
  </w:style>
  <w:style w:type="character" w:customStyle="1" w:styleId="apple-converted-space">
    <w:name w:val="apple-converted-space"/>
    <w:basedOn w:val="DefaultParagraphFont"/>
    <w:rsid w:val="00A72ABF"/>
  </w:style>
  <w:style w:type="character" w:styleId="Hyperlink">
    <w:name w:val="Hyperlink"/>
    <w:basedOn w:val="DefaultParagraphFont"/>
    <w:uiPriority w:val="99"/>
    <w:unhideWhenUsed/>
    <w:rsid w:val="0066431A"/>
    <w:rPr>
      <w:color w:val="0563C1" w:themeColor="hyperlink"/>
      <w:u w:val="single"/>
    </w:rPr>
  </w:style>
  <w:style w:type="table" w:styleId="TableGrid">
    <w:name w:val="Table Grid"/>
    <w:basedOn w:val="TableNormal"/>
    <w:rsid w:val="005B5872"/>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872"/>
    <w:pPr>
      <w:ind w:left="720"/>
      <w:contextualSpacing/>
    </w:pPr>
    <w:rPr>
      <w:rFonts w:ascii="Times" w:eastAsiaTheme="minorEastAsia" w:hAnsi="Times" w:cstheme="minorBidi"/>
      <w:lang w:eastAsia="ja-JP"/>
    </w:rPr>
  </w:style>
  <w:style w:type="character" w:customStyle="1" w:styleId="Heading3Char">
    <w:name w:val="Heading 3 Char"/>
    <w:basedOn w:val="DefaultParagraphFont"/>
    <w:link w:val="Heading3"/>
    <w:uiPriority w:val="9"/>
    <w:rsid w:val="00E77898"/>
    <w:rPr>
      <w:rFonts w:ascii="Times New Roman" w:hAnsi="Times New Roman" w:cs="Times New Roman"/>
      <w:b/>
      <w:bCs/>
      <w:sz w:val="27"/>
      <w:szCs w:val="27"/>
    </w:rPr>
  </w:style>
  <w:style w:type="character" w:customStyle="1" w:styleId="Heading2Char">
    <w:name w:val="Heading 2 Char"/>
    <w:aliases w:val="Heading 2a Char"/>
    <w:basedOn w:val="DefaultParagraphFont"/>
    <w:link w:val="Heading2"/>
    <w:uiPriority w:val="9"/>
    <w:semiHidden/>
    <w:rsid w:val="000905B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A52789"/>
    <w:rPr>
      <w:sz w:val="18"/>
      <w:szCs w:val="18"/>
    </w:rPr>
  </w:style>
  <w:style w:type="paragraph" w:styleId="CommentText">
    <w:name w:val="annotation text"/>
    <w:basedOn w:val="Normal"/>
    <w:link w:val="CommentTextChar"/>
    <w:uiPriority w:val="99"/>
    <w:semiHidden/>
    <w:unhideWhenUsed/>
    <w:rsid w:val="00A52789"/>
  </w:style>
  <w:style w:type="character" w:customStyle="1" w:styleId="CommentTextChar">
    <w:name w:val="Comment Text Char"/>
    <w:basedOn w:val="DefaultParagraphFont"/>
    <w:link w:val="CommentText"/>
    <w:uiPriority w:val="99"/>
    <w:semiHidden/>
    <w:rsid w:val="00A5278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52789"/>
    <w:rPr>
      <w:b/>
      <w:bCs/>
      <w:sz w:val="20"/>
      <w:szCs w:val="20"/>
    </w:rPr>
  </w:style>
  <w:style w:type="character" w:customStyle="1" w:styleId="CommentSubjectChar">
    <w:name w:val="Comment Subject Char"/>
    <w:basedOn w:val="CommentTextChar"/>
    <w:link w:val="CommentSubject"/>
    <w:uiPriority w:val="99"/>
    <w:semiHidden/>
    <w:rsid w:val="00A5278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52789"/>
    <w:rPr>
      <w:sz w:val="18"/>
      <w:szCs w:val="18"/>
    </w:rPr>
  </w:style>
  <w:style w:type="character" w:customStyle="1" w:styleId="BalloonTextChar">
    <w:name w:val="Balloon Text Char"/>
    <w:basedOn w:val="DefaultParagraphFont"/>
    <w:link w:val="BalloonText"/>
    <w:uiPriority w:val="99"/>
    <w:semiHidden/>
    <w:rsid w:val="00A5278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E0535"/>
    <w:rPr>
      <w:color w:val="954F72" w:themeColor="followedHyperlink"/>
      <w:u w:val="single"/>
    </w:rPr>
  </w:style>
  <w:style w:type="paragraph" w:styleId="NormalWeb">
    <w:name w:val="Normal (Web)"/>
    <w:basedOn w:val="Normal"/>
    <w:uiPriority w:val="99"/>
    <w:semiHidden/>
    <w:unhideWhenUsed/>
    <w:rsid w:val="0016345E"/>
    <w:pPr>
      <w:spacing w:before="100" w:beforeAutospacing="1" w:after="100" w:afterAutospacing="1"/>
    </w:pPr>
  </w:style>
  <w:style w:type="character" w:customStyle="1" w:styleId="hit">
    <w:name w:val="hit"/>
    <w:basedOn w:val="DefaultParagraphFont"/>
    <w:rsid w:val="0016345E"/>
  </w:style>
  <w:style w:type="paragraph" w:styleId="Revision">
    <w:name w:val="Revision"/>
    <w:hidden/>
    <w:uiPriority w:val="99"/>
    <w:semiHidden/>
    <w:rsid w:val="00CE04A4"/>
    <w:rPr>
      <w:rFonts w:ascii="Times New Roman" w:hAnsi="Times New Roman" w:cs="Times New Roman"/>
    </w:rPr>
  </w:style>
  <w:style w:type="character" w:styleId="Emphasis">
    <w:name w:val="Emphasis"/>
    <w:basedOn w:val="DefaultParagraphFont"/>
    <w:uiPriority w:val="20"/>
    <w:qFormat/>
    <w:rsid w:val="0033456A"/>
    <w:rPr>
      <w:i/>
      <w:iCs/>
    </w:rPr>
  </w:style>
  <w:style w:type="paragraph" w:styleId="NoSpacing">
    <w:name w:val="No Spacing"/>
    <w:uiPriority w:val="1"/>
    <w:qFormat/>
    <w:rsid w:val="00D06353"/>
    <w:rPr>
      <w:sz w:val="22"/>
      <w:szCs w:val="22"/>
    </w:rPr>
  </w:style>
  <w:style w:type="paragraph" w:styleId="Footer">
    <w:name w:val="footer"/>
    <w:basedOn w:val="Normal"/>
    <w:link w:val="FooterChar"/>
    <w:uiPriority w:val="99"/>
    <w:unhideWhenUsed/>
    <w:rsid w:val="00D06353"/>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D06353"/>
    <w:rPr>
      <w:rFonts w:ascii="Times New Roman" w:eastAsia="Times New Roman" w:hAnsi="Times New Roman" w:cs="Times New Roman"/>
    </w:rPr>
  </w:style>
  <w:style w:type="character" w:styleId="PageNumber">
    <w:name w:val="page number"/>
    <w:basedOn w:val="DefaultParagraphFont"/>
    <w:uiPriority w:val="99"/>
    <w:semiHidden/>
    <w:unhideWhenUsed/>
    <w:rsid w:val="00D06353"/>
  </w:style>
  <w:style w:type="paragraph" w:customStyle="1" w:styleId="TableTextsmall">
    <w:name w:val="Table Text small"/>
    <w:basedOn w:val="Normal"/>
    <w:rsid w:val="00D06353"/>
    <w:pPr>
      <w:jc w:val="both"/>
    </w:pPr>
    <w:rPr>
      <w:rFonts w:ascii="Helvetica" w:eastAsia="Times New Roman" w:hAnsi="Helvetica"/>
      <w:sz w:val="14"/>
      <w:szCs w:val="20"/>
      <w:lang w:eastAsia="ja-JP"/>
    </w:rPr>
  </w:style>
  <w:style w:type="paragraph" w:styleId="TOC3">
    <w:name w:val="toc 3"/>
    <w:basedOn w:val="Normal"/>
    <w:next w:val="Normal"/>
    <w:autoRedefine/>
    <w:uiPriority w:val="39"/>
    <w:unhideWhenUsed/>
    <w:rsid w:val="00B110EF"/>
    <w:pPr>
      <w:ind w:left="480"/>
    </w:pPr>
    <w:rPr>
      <w:rFonts w:asciiTheme="minorHAnsi" w:hAnsiTheme="minorHAnsi"/>
      <w:sz w:val="22"/>
      <w:szCs w:val="22"/>
    </w:rPr>
  </w:style>
  <w:style w:type="paragraph" w:styleId="TOC4">
    <w:name w:val="toc 4"/>
    <w:basedOn w:val="Normal"/>
    <w:next w:val="Normal"/>
    <w:autoRedefine/>
    <w:uiPriority w:val="39"/>
    <w:unhideWhenUsed/>
    <w:rsid w:val="00B110EF"/>
    <w:pPr>
      <w:ind w:left="720"/>
    </w:pPr>
    <w:rPr>
      <w:rFonts w:asciiTheme="minorHAnsi" w:hAnsiTheme="minorHAnsi"/>
      <w:sz w:val="20"/>
      <w:szCs w:val="20"/>
    </w:rPr>
  </w:style>
  <w:style w:type="paragraph" w:styleId="TOC5">
    <w:name w:val="toc 5"/>
    <w:basedOn w:val="Normal"/>
    <w:next w:val="Normal"/>
    <w:autoRedefine/>
    <w:uiPriority w:val="39"/>
    <w:unhideWhenUsed/>
    <w:rsid w:val="00B110EF"/>
    <w:pPr>
      <w:ind w:left="960"/>
    </w:pPr>
    <w:rPr>
      <w:rFonts w:asciiTheme="minorHAnsi" w:hAnsiTheme="minorHAnsi"/>
      <w:sz w:val="20"/>
      <w:szCs w:val="20"/>
    </w:rPr>
  </w:style>
  <w:style w:type="paragraph" w:styleId="TOC6">
    <w:name w:val="toc 6"/>
    <w:basedOn w:val="Normal"/>
    <w:next w:val="Normal"/>
    <w:autoRedefine/>
    <w:uiPriority w:val="39"/>
    <w:unhideWhenUsed/>
    <w:rsid w:val="00B110EF"/>
    <w:pPr>
      <w:ind w:left="1200"/>
    </w:pPr>
    <w:rPr>
      <w:rFonts w:asciiTheme="minorHAnsi" w:hAnsiTheme="minorHAnsi"/>
      <w:sz w:val="20"/>
      <w:szCs w:val="20"/>
    </w:rPr>
  </w:style>
  <w:style w:type="paragraph" w:styleId="TOC7">
    <w:name w:val="toc 7"/>
    <w:basedOn w:val="Normal"/>
    <w:next w:val="Normal"/>
    <w:autoRedefine/>
    <w:uiPriority w:val="39"/>
    <w:unhideWhenUsed/>
    <w:rsid w:val="00B110EF"/>
    <w:pPr>
      <w:ind w:left="1440"/>
    </w:pPr>
    <w:rPr>
      <w:rFonts w:asciiTheme="minorHAnsi" w:hAnsiTheme="minorHAnsi"/>
      <w:sz w:val="20"/>
      <w:szCs w:val="20"/>
    </w:rPr>
  </w:style>
  <w:style w:type="paragraph" w:styleId="TOC8">
    <w:name w:val="toc 8"/>
    <w:basedOn w:val="Normal"/>
    <w:next w:val="Normal"/>
    <w:autoRedefine/>
    <w:uiPriority w:val="39"/>
    <w:unhideWhenUsed/>
    <w:rsid w:val="00B110EF"/>
    <w:pPr>
      <w:ind w:left="1680"/>
    </w:pPr>
    <w:rPr>
      <w:rFonts w:asciiTheme="minorHAnsi" w:hAnsiTheme="minorHAnsi"/>
      <w:sz w:val="20"/>
      <w:szCs w:val="20"/>
    </w:rPr>
  </w:style>
  <w:style w:type="paragraph" w:styleId="TOC9">
    <w:name w:val="toc 9"/>
    <w:basedOn w:val="Normal"/>
    <w:next w:val="Normal"/>
    <w:autoRedefine/>
    <w:uiPriority w:val="39"/>
    <w:unhideWhenUsed/>
    <w:rsid w:val="00B110EF"/>
    <w:pPr>
      <w:ind w:left="1920"/>
    </w:pPr>
    <w:rPr>
      <w:rFonts w:asciiTheme="minorHAnsi" w:hAnsiTheme="minorHAnsi"/>
      <w:sz w:val="20"/>
      <w:szCs w:val="20"/>
    </w:rPr>
  </w:style>
  <w:style w:type="paragraph" w:styleId="DocumentMap">
    <w:name w:val="Document Map"/>
    <w:basedOn w:val="Normal"/>
    <w:link w:val="DocumentMapChar"/>
    <w:uiPriority w:val="99"/>
    <w:semiHidden/>
    <w:unhideWhenUsed/>
    <w:rsid w:val="00E2113E"/>
  </w:style>
  <w:style w:type="character" w:customStyle="1" w:styleId="DocumentMapChar">
    <w:name w:val="Document Map Char"/>
    <w:basedOn w:val="DefaultParagraphFont"/>
    <w:link w:val="DocumentMap"/>
    <w:uiPriority w:val="99"/>
    <w:semiHidden/>
    <w:rsid w:val="00E2113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41">
      <w:bodyDiv w:val="1"/>
      <w:marLeft w:val="0"/>
      <w:marRight w:val="0"/>
      <w:marTop w:val="0"/>
      <w:marBottom w:val="0"/>
      <w:divBdr>
        <w:top w:val="none" w:sz="0" w:space="0" w:color="auto"/>
        <w:left w:val="none" w:sz="0" w:space="0" w:color="auto"/>
        <w:bottom w:val="none" w:sz="0" w:space="0" w:color="auto"/>
        <w:right w:val="none" w:sz="0" w:space="0" w:color="auto"/>
      </w:divBdr>
    </w:div>
    <w:div w:id="2898456">
      <w:bodyDiv w:val="1"/>
      <w:marLeft w:val="0"/>
      <w:marRight w:val="0"/>
      <w:marTop w:val="0"/>
      <w:marBottom w:val="0"/>
      <w:divBdr>
        <w:top w:val="none" w:sz="0" w:space="0" w:color="auto"/>
        <w:left w:val="none" w:sz="0" w:space="0" w:color="auto"/>
        <w:bottom w:val="none" w:sz="0" w:space="0" w:color="auto"/>
        <w:right w:val="none" w:sz="0" w:space="0" w:color="auto"/>
      </w:divBdr>
    </w:div>
    <w:div w:id="44762065">
      <w:bodyDiv w:val="1"/>
      <w:marLeft w:val="0"/>
      <w:marRight w:val="0"/>
      <w:marTop w:val="0"/>
      <w:marBottom w:val="0"/>
      <w:divBdr>
        <w:top w:val="none" w:sz="0" w:space="0" w:color="auto"/>
        <w:left w:val="none" w:sz="0" w:space="0" w:color="auto"/>
        <w:bottom w:val="none" w:sz="0" w:space="0" w:color="auto"/>
        <w:right w:val="none" w:sz="0" w:space="0" w:color="auto"/>
      </w:divBdr>
    </w:div>
    <w:div w:id="48890371">
      <w:bodyDiv w:val="1"/>
      <w:marLeft w:val="0"/>
      <w:marRight w:val="0"/>
      <w:marTop w:val="0"/>
      <w:marBottom w:val="0"/>
      <w:divBdr>
        <w:top w:val="none" w:sz="0" w:space="0" w:color="auto"/>
        <w:left w:val="none" w:sz="0" w:space="0" w:color="auto"/>
        <w:bottom w:val="none" w:sz="0" w:space="0" w:color="auto"/>
        <w:right w:val="none" w:sz="0" w:space="0" w:color="auto"/>
      </w:divBdr>
    </w:div>
    <w:div w:id="51740161">
      <w:bodyDiv w:val="1"/>
      <w:marLeft w:val="0"/>
      <w:marRight w:val="0"/>
      <w:marTop w:val="0"/>
      <w:marBottom w:val="0"/>
      <w:divBdr>
        <w:top w:val="none" w:sz="0" w:space="0" w:color="auto"/>
        <w:left w:val="none" w:sz="0" w:space="0" w:color="auto"/>
        <w:bottom w:val="none" w:sz="0" w:space="0" w:color="auto"/>
        <w:right w:val="none" w:sz="0" w:space="0" w:color="auto"/>
      </w:divBdr>
    </w:div>
    <w:div w:id="53286514">
      <w:bodyDiv w:val="1"/>
      <w:marLeft w:val="0"/>
      <w:marRight w:val="0"/>
      <w:marTop w:val="0"/>
      <w:marBottom w:val="0"/>
      <w:divBdr>
        <w:top w:val="none" w:sz="0" w:space="0" w:color="auto"/>
        <w:left w:val="none" w:sz="0" w:space="0" w:color="auto"/>
        <w:bottom w:val="none" w:sz="0" w:space="0" w:color="auto"/>
        <w:right w:val="none" w:sz="0" w:space="0" w:color="auto"/>
      </w:divBdr>
    </w:div>
    <w:div w:id="61686883">
      <w:bodyDiv w:val="1"/>
      <w:marLeft w:val="0"/>
      <w:marRight w:val="0"/>
      <w:marTop w:val="0"/>
      <w:marBottom w:val="0"/>
      <w:divBdr>
        <w:top w:val="none" w:sz="0" w:space="0" w:color="auto"/>
        <w:left w:val="none" w:sz="0" w:space="0" w:color="auto"/>
        <w:bottom w:val="none" w:sz="0" w:space="0" w:color="auto"/>
        <w:right w:val="none" w:sz="0" w:space="0" w:color="auto"/>
      </w:divBdr>
    </w:div>
    <w:div w:id="71970547">
      <w:bodyDiv w:val="1"/>
      <w:marLeft w:val="0"/>
      <w:marRight w:val="0"/>
      <w:marTop w:val="0"/>
      <w:marBottom w:val="0"/>
      <w:divBdr>
        <w:top w:val="none" w:sz="0" w:space="0" w:color="auto"/>
        <w:left w:val="none" w:sz="0" w:space="0" w:color="auto"/>
        <w:bottom w:val="none" w:sz="0" w:space="0" w:color="auto"/>
        <w:right w:val="none" w:sz="0" w:space="0" w:color="auto"/>
      </w:divBdr>
    </w:div>
    <w:div w:id="83841710">
      <w:bodyDiv w:val="1"/>
      <w:marLeft w:val="0"/>
      <w:marRight w:val="0"/>
      <w:marTop w:val="0"/>
      <w:marBottom w:val="0"/>
      <w:divBdr>
        <w:top w:val="none" w:sz="0" w:space="0" w:color="auto"/>
        <w:left w:val="none" w:sz="0" w:space="0" w:color="auto"/>
        <w:bottom w:val="none" w:sz="0" w:space="0" w:color="auto"/>
        <w:right w:val="none" w:sz="0" w:space="0" w:color="auto"/>
      </w:divBdr>
    </w:div>
    <w:div w:id="140774127">
      <w:bodyDiv w:val="1"/>
      <w:marLeft w:val="0"/>
      <w:marRight w:val="0"/>
      <w:marTop w:val="0"/>
      <w:marBottom w:val="0"/>
      <w:divBdr>
        <w:top w:val="none" w:sz="0" w:space="0" w:color="auto"/>
        <w:left w:val="none" w:sz="0" w:space="0" w:color="auto"/>
        <w:bottom w:val="none" w:sz="0" w:space="0" w:color="auto"/>
        <w:right w:val="none" w:sz="0" w:space="0" w:color="auto"/>
      </w:divBdr>
    </w:div>
    <w:div w:id="156771507">
      <w:bodyDiv w:val="1"/>
      <w:marLeft w:val="0"/>
      <w:marRight w:val="0"/>
      <w:marTop w:val="0"/>
      <w:marBottom w:val="0"/>
      <w:divBdr>
        <w:top w:val="none" w:sz="0" w:space="0" w:color="auto"/>
        <w:left w:val="none" w:sz="0" w:space="0" w:color="auto"/>
        <w:bottom w:val="none" w:sz="0" w:space="0" w:color="auto"/>
        <w:right w:val="none" w:sz="0" w:space="0" w:color="auto"/>
      </w:divBdr>
    </w:div>
    <w:div w:id="165248222">
      <w:bodyDiv w:val="1"/>
      <w:marLeft w:val="0"/>
      <w:marRight w:val="0"/>
      <w:marTop w:val="0"/>
      <w:marBottom w:val="0"/>
      <w:divBdr>
        <w:top w:val="none" w:sz="0" w:space="0" w:color="auto"/>
        <w:left w:val="none" w:sz="0" w:space="0" w:color="auto"/>
        <w:bottom w:val="none" w:sz="0" w:space="0" w:color="auto"/>
        <w:right w:val="none" w:sz="0" w:space="0" w:color="auto"/>
      </w:divBdr>
    </w:div>
    <w:div w:id="181361945">
      <w:bodyDiv w:val="1"/>
      <w:marLeft w:val="0"/>
      <w:marRight w:val="0"/>
      <w:marTop w:val="0"/>
      <w:marBottom w:val="0"/>
      <w:divBdr>
        <w:top w:val="none" w:sz="0" w:space="0" w:color="auto"/>
        <w:left w:val="none" w:sz="0" w:space="0" w:color="auto"/>
        <w:bottom w:val="none" w:sz="0" w:space="0" w:color="auto"/>
        <w:right w:val="none" w:sz="0" w:space="0" w:color="auto"/>
      </w:divBdr>
    </w:div>
    <w:div w:id="186408236">
      <w:bodyDiv w:val="1"/>
      <w:marLeft w:val="0"/>
      <w:marRight w:val="0"/>
      <w:marTop w:val="0"/>
      <w:marBottom w:val="0"/>
      <w:divBdr>
        <w:top w:val="none" w:sz="0" w:space="0" w:color="auto"/>
        <w:left w:val="none" w:sz="0" w:space="0" w:color="auto"/>
        <w:bottom w:val="none" w:sz="0" w:space="0" w:color="auto"/>
        <w:right w:val="none" w:sz="0" w:space="0" w:color="auto"/>
      </w:divBdr>
    </w:div>
    <w:div w:id="195123229">
      <w:bodyDiv w:val="1"/>
      <w:marLeft w:val="0"/>
      <w:marRight w:val="0"/>
      <w:marTop w:val="0"/>
      <w:marBottom w:val="0"/>
      <w:divBdr>
        <w:top w:val="none" w:sz="0" w:space="0" w:color="auto"/>
        <w:left w:val="none" w:sz="0" w:space="0" w:color="auto"/>
        <w:bottom w:val="none" w:sz="0" w:space="0" w:color="auto"/>
        <w:right w:val="none" w:sz="0" w:space="0" w:color="auto"/>
      </w:divBdr>
    </w:div>
    <w:div w:id="195234629">
      <w:bodyDiv w:val="1"/>
      <w:marLeft w:val="0"/>
      <w:marRight w:val="0"/>
      <w:marTop w:val="0"/>
      <w:marBottom w:val="0"/>
      <w:divBdr>
        <w:top w:val="none" w:sz="0" w:space="0" w:color="auto"/>
        <w:left w:val="none" w:sz="0" w:space="0" w:color="auto"/>
        <w:bottom w:val="none" w:sz="0" w:space="0" w:color="auto"/>
        <w:right w:val="none" w:sz="0" w:space="0" w:color="auto"/>
      </w:divBdr>
    </w:div>
    <w:div w:id="218826029">
      <w:bodyDiv w:val="1"/>
      <w:marLeft w:val="0"/>
      <w:marRight w:val="0"/>
      <w:marTop w:val="0"/>
      <w:marBottom w:val="0"/>
      <w:divBdr>
        <w:top w:val="none" w:sz="0" w:space="0" w:color="auto"/>
        <w:left w:val="none" w:sz="0" w:space="0" w:color="auto"/>
        <w:bottom w:val="none" w:sz="0" w:space="0" w:color="auto"/>
        <w:right w:val="none" w:sz="0" w:space="0" w:color="auto"/>
      </w:divBdr>
    </w:div>
    <w:div w:id="248512977">
      <w:bodyDiv w:val="1"/>
      <w:marLeft w:val="0"/>
      <w:marRight w:val="0"/>
      <w:marTop w:val="0"/>
      <w:marBottom w:val="0"/>
      <w:divBdr>
        <w:top w:val="none" w:sz="0" w:space="0" w:color="auto"/>
        <w:left w:val="none" w:sz="0" w:space="0" w:color="auto"/>
        <w:bottom w:val="none" w:sz="0" w:space="0" w:color="auto"/>
        <w:right w:val="none" w:sz="0" w:space="0" w:color="auto"/>
      </w:divBdr>
    </w:div>
    <w:div w:id="293219985">
      <w:bodyDiv w:val="1"/>
      <w:marLeft w:val="0"/>
      <w:marRight w:val="0"/>
      <w:marTop w:val="0"/>
      <w:marBottom w:val="0"/>
      <w:divBdr>
        <w:top w:val="none" w:sz="0" w:space="0" w:color="auto"/>
        <w:left w:val="none" w:sz="0" w:space="0" w:color="auto"/>
        <w:bottom w:val="none" w:sz="0" w:space="0" w:color="auto"/>
        <w:right w:val="none" w:sz="0" w:space="0" w:color="auto"/>
      </w:divBdr>
    </w:div>
    <w:div w:id="303387398">
      <w:bodyDiv w:val="1"/>
      <w:marLeft w:val="0"/>
      <w:marRight w:val="0"/>
      <w:marTop w:val="0"/>
      <w:marBottom w:val="0"/>
      <w:divBdr>
        <w:top w:val="none" w:sz="0" w:space="0" w:color="auto"/>
        <w:left w:val="none" w:sz="0" w:space="0" w:color="auto"/>
        <w:bottom w:val="none" w:sz="0" w:space="0" w:color="auto"/>
        <w:right w:val="none" w:sz="0" w:space="0" w:color="auto"/>
      </w:divBdr>
    </w:div>
    <w:div w:id="313680046">
      <w:bodyDiv w:val="1"/>
      <w:marLeft w:val="0"/>
      <w:marRight w:val="0"/>
      <w:marTop w:val="0"/>
      <w:marBottom w:val="0"/>
      <w:divBdr>
        <w:top w:val="none" w:sz="0" w:space="0" w:color="auto"/>
        <w:left w:val="none" w:sz="0" w:space="0" w:color="auto"/>
        <w:bottom w:val="none" w:sz="0" w:space="0" w:color="auto"/>
        <w:right w:val="none" w:sz="0" w:space="0" w:color="auto"/>
      </w:divBdr>
    </w:div>
    <w:div w:id="360597364">
      <w:bodyDiv w:val="1"/>
      <w:marLeft w:val="0"/>
      <w:marRight w:val="0"/>
      <w:marTop w:val="0"/>
      <w:marBottom w:val="0"/>
      <w:divBdr>
        <w:top w:val="none" w:sz="0" w:space="0" w:color="auto"/>
        <w:left w:val="none" w:sz="0" w:space="0" w:color="auto"/>
        <w:bottom w:val="none" w:sz="0" w:space="0" w:color="auto"/>
        <w:right w:val="none" w:sz="0" w:space="0" w:color="auto"/>
      </w:divBdr>
    </w:div>
    <w:div w:id="418214223">
      <w:bodyDiv w:val="1"/>
      <w:marLeft w:val="0"/>
      <w:marRight w:val="0"/>
      <w:marTop w:val="0"/>
      <w:marBottom w:val="0"/>
      <w:divBdr>
        <w:top w:val="none" w:sz="0" w:space="0" w:color="auto"/>
        <w:left w:val="none" w:sz="0" w:space="0" w:color="auto"/>
        <w:bottom w:val="none" w:sz="0" w:space="0" w:color="auto"/>
        <w:right w:val="none" w:sz="0" w:space="0" w:color="auto"/>
      </w:divBdr>
    </w:div>
    <w:div w:id="424225523">
      <w:bodyDiv w:val="1"/>
      <w:marLeft w:val="0"/>
      <w:marRight w:val="0"/>
      <w:marTop w:val="0"/>
      <w:marBottom w:val="0"/>
      <w:divBdr>
        <w:top w:val="none" w:sz="0" w:space="0" w:color="auto"/>
        <w:left w:val="none" w:sz="0" w:space="0" w:color="auto"/>
        <w:bottom w:val="none" w:sz="0" w:space="0" w:color="auto"/>
        <w:right w:val="none" w:sz="0" w:space="0" w:color="auto"/>
      </w:divBdr>
    </w:div>
    <w:div w:id="428476892">
      <w:bodyDiv w:val="1"/>
      <w:marLeft w:val="0"/>
      <w:marRight w:val="0"/>
      <w:marTop w:val="0"/>
      <w:marBottom w:val="0"/>
      <w:divBdr>
        <w:top w:val="none" w:sz="0" w:space="0" w:color="auto"/>
        <w:left w:val="none" w:sz="0" w:space="0" w:color="auto"/>
        <w:bottom w:val="none" w:sz="0" w:space="0" w:color="auto"/>
        <w:right w:val="none" w:sz="0" w:space="0" w:color="auto"/>
      </w:divBdr>
    </w:div>
    <w:div w:id="432214500">
      <w:bodyDiv w:val="1"/>
      <w:marLeft w:val="0"/>
      <w:marRight w:val="0"/>
      <w:marTop w:val="0"/>
      <w:marBottom w:val="0"/>
      <w:divBdr>
        <w:top w:val="none" w:sz="0" w:space="0" w:color="auto"/>
        <w:left w:val="none" w:sz="0" w:space="0" w:color="auto"/>
        <w:bottom w:val="none" w:sz="0" w:space="0" w:color="auto"/>
        <w:right w:val="none" w:sz="0" w:space="0" w:color="auto"/>
      </w:divBdr>
      <w:divsChild>
        <w:div w:id="533737920">
          <w:marLeft w:val="-6945"/>
          <w:marRight w:val="0"/>
          <w:marTop w:val="0"/>
          <w:marBottom w:val="0"/>
          <w:divBdr>
            <w:top w:val="none" w:sz="0" w:space="0" w:color="auto"/>
            <w:left w:val="none" w:sz="0" w:space="0" w:color="auto"/>
            <w:bottom w:val="none" w:sz="0" w:space="0" w:color="auto"/>
            <w:right w:val="none" w:sz="0" w:space="0" w:color="auto"/>
          </w:divBdr>
        </w:div>
        <w:div w:id="678317839">
          <w:marLeft w:val="0"/>
          <w:marRight w:val="0"/>
          <w:marTop w:val="0"/>
          <w:marBottom w:val="0"/>
          <w:divBdr>
            <w:top w:val="none" w:sz="0" w:space="0" w:color="auto"/>
            <w:left w:val="none" w:sz="0" w:space="0" w:color="auto"/>
            <w:bottom w:val="none" w:sz="0" w:space="0" w:color="auto"/>
            <w:right w:val="none" w:sz="0" w:space="0" w:color="auto"/>
          </w:divBdr>
        </w:div>
      </w:divsChild>
    </w:div>
    <w:div w:id="436875056">
      <w:bodyDiv w:val="1"/>
      <w:marLeft w:val="0"/>
      <w:marRight w:val="0"/>
      <w:marTop w:val="0"/>
      <w:marBottom w:val="0"/>
      <w:divBdr>
        <w:top w:val="none" w:sz="0" w:space="0" w:color="auto"/>
        <w:left w:val="none" w:sz="0" w:space="0" w:color="auto"/>
        <w:bottom w:val="none" w:sz="0" w:space="0" w:color="auto"/>
        <w:right w:val="none" w:sz="0" w:space="0" w:color="auto"/>
      </w:divBdr>
    </w:div>
    <w:div w:id="454325455">
      <w:bodyDiv w:val="1"/>
      <w:marLeft w:val="0"/>
      <w:marRight w:val="0"/>
      <w:marTop w:val="0"/>
      <w:marBottom w:val="0"/>
      <w:divBdr>
        <w:top w:val="none" w:sz="0" w:space="0" w:color="auto"/>
        <w:left w:val="none" w:sz="0" w:space="0" w:color="auto"/>
        <w:bottom w:val="none" w:sz="0" w:space="0" w:color="auto"/>
        <w:right w:val="none" w:sz="0" w:space="0" w:color="auto"/>
      </w:divBdr>
    </w:div>
    <w:div w:id="481460018">
      <w:bodyDiv w:val="1"/>
      <w:marLeft w:val="0"/>
      <w:marRight w:val="0"/>
      <w:marTop w:val="0"/>
      <w:marBottom w:val="0"/>
      <w:divBdr>
        <w:top w:val="none" w:sz="0" w:space="0" w:color="auto"/>
        <w:left w:val="none" w:sz="0" w:space="0" w:color="auto"/>
        <w:bottom w:val="none" w:sz="0" w:space="0" w:color="auto"/>
        <w:right w:val="none" w:sz="0" w:space="0" w:color="auto"/>
      </w:divBdr>
    </w:div>
    <w:div w:id="542791531">
      <w:bodyDiv w:val="1"/>
      <w:marLeft w:val="0"/>
      <w:marRight w:val="0"/>
      <w:marTop w:val="0"/>
      <w:marBottom w:val="0"/>
      <w:divBdr>
        <w:top w:val="none" w:sz="0" w:space="0" w:color="auto"/>
        <w:left w:val="none" w:sz="0" w:space="0" w:color="auto"/>
        <w:bottom w:val="none" w:sz="0" w:space="0" w:color="auto"/>
        <w:right w:val="none" w:sz="0" w:space="0" w:color="auto"/>
      </w:divBdr>
    </w:div>
    <w:div w:id="566765830">
      <w:bodyDiv w:val="1"/>
      <w:marLeft w:val="0"/>
      <w:marRight w:val="0"/>
      <w:marTop w:val="0"/>
      <w:marBottom w:val="0"/>
      <w:divBdr>
        <w:top w:val="none" w:sz="0" w:space="0" w:color="auto"/>
        <w:left w:val="none" w:sz="0" w:space="0" w:color="auto"/>
        <w:bottom w:val="none" w:sz="0" w:space="0" w:color="auto"/>
        <w:right w:val="none" w:sz="0" w:space="0" w:color="auto"/>
      </w:divBdr>
    </w:div>
    <w:div w:id="574582954">
      <w:bodyDiv w:val="1"/>
      <w:marLeft w:val="0"/>
      <w:marRight w:val="0"/>
      <w:marTop w:val="0"/>
      <w:marBottom w:val="0"/>
      <w:divBdr>
        <w:top w:val="none" w:sz="0" w:space="0" w:color="auto"/>
        <w:left w:val="none" w:sz="0" w:space="0" w:color="auto"/>
        <w:bottom w:val="none" w:sz="0" w:space="0" w:color="auto"/>
        <w:right w:val="none" w:sz="0" w:space="0" w:color="auto"/>
      </w:divBdr>
    </w:div>
    <w:div w:id="589697040">
      <w:bodyDiv w:val="1"/>
      <w:marLeft w:val="0"/>
      <w:marRight w:val="0"/>
      <w:marTop w:val="0"/>
      <w:marBottom w:val="0"/>
      <w:divBdr>
        <w:top w:val="none" w:sz="0" w:space="0" w:color="auto"/>
        <w:left w:val="none" w:sz="0" w:space="0" w:color="auto"/>
        <w:bottom w:val="none" w:sz="0" w:space="0" w:color="auto"/>
        <w:right w:val="none" w:sz="0" w:space="0" w:color="auto"/>
      </w:divBdr>
    </w:div>
    <w:div w:id="700933486">
      <w:bodyDiv w:val="1"/>
      <w:marLeft w:val="0"/>
      <w:marRight w:val="0"/>
      <w:marTop w:val="0"/>
      <w:marBottom w:val="0"/>
      <w:divBdr>
        <w:top w:val="none" w:sz="0" w:space="0" w:color="auto"/>
        <w:left w:val="none" w:sz="0" w:space="0" w:color="auto"/>
        <w:bottom w:val="none" w:sz="0" w:space="0" w:color="auto"/>
        <w:right w:val="none" w:sz="0" w:space="0" w:color="auto"/>
      </w:divBdr>
    </w:div>
    <w:div w:id="704598329">
      <w:bodyDiv w:val="1"/>
      <w:marLeft w:val="0"/>
      <w:marRight w:val="0"/>
      <w:marTop w:val="0"/>
      <w:marBottom w:val="0"/>
      <w:divBdr>
        <w:top w:val="none" w:sz="0" w:space="0" w:color="auto"/>
        <w:left w:val="none" w:sz="0" w:space="0" w:color="auto"/>
        <w:bottom w:val="none" w:sz="0" w:space="0" w:color="auto"/>
        <w:right w:val="none" w:sz="0" w:space="0" w:color="auto"/>
      </w:divBdr>
    </w:div>
    <w:div w:id="746265333">
      <w:bodyDiv w:val="1"/>
      <w:marLeft w:val="0"/>
      <w:marRight w:val="0"/>
      <w:marTop w:val="0"/>
      <w:marBottom w:val="0"/>
      <w:divBdr>
        <w:top w:val="none" w:sz="0" w:space="0" w:color="auto"/>
        <w:left w:val="none" w:sz="0" w:space="0" w:color="auto"/>
        <w:bottom w:val="none" w:sz="0" w:space="0" w:color="auto"/>
        <w:right w:val="none" w:sz="0" w:space="0" w:color="auto"/>
      </w:divBdr>
      <w:divsChild>
        <w:div w:id="561529248">
          <w:marLeft w:val="0"/>
          <w:marRight w:val="0"/>
          <w:marTop w:val="0"/>
          <w:marBottom w:val="0"/>
          <w:divBdr>
            <w:top w:val="none" w:sz="0" w:space="0" w:color="auto"/>
            <w:left w:val="none" w:sz="0" w:space="0" w:color="auto"/>
            <w:bottom w:val="none" w:sz="0" w:space="0" w:color="auto"/>
            <w:right w:val="none" w:sz="0" w:space="0" w:color="auto"/>
          </w:divBdr>
          <w:divsChild>
            <w:div w:id="636180800">
              <w:marLeft w:val="0"/>
              <w:marRight w:val="0"/>
              <w:marTop w:val="0"/>
              <w:marBottom w:val="0"/>
              <w:divBdr>
                <w:top w:val="none" w:sz="0" w:space="0" w:color="auto"/>
                <w:left w:val="none" w:sz="0" w:space="0" w:color="auto"/>
                <w:bottom w:val="none" w:sz="0" w:space="0" w:color="auto"/>
                <w:right w:val="none" w:sz="0" w:space="0" w:color="auto"/>
              </w:divBdr>
              <w:divsChild>
                <w:div w:id="695350203">
                  <w:marLeft w:val="0"/>
                  <w:marRight w:val="0"/>
                  <w:marTop w:val="120"/>
                  <w:marBottom w:val="0"/>
                  <w:divBdr>
                    <w:top w:val="none" w:sz="0" w:space="0" w:color="auto"/>
                    <w:left w:val="none" w:sz="0" w:space="0" w:color="auto"/>
                    <w:bottom w:val="none" w:sz="0" w:space="0" w:color="auto"/>
                    <w:right w:val="none" w:sz="0" w:space="0" w:color="auto"/>
                  </w:divBdr>
                  <w:divsChild>
                    <w:div w:id="687759891">
                      <w:marLeft w:val="0"/>
                      <w:marRight w:val="0"/>
                      <w:marTop w:val="0"/>
                      <w:marBottom w:val="0"/>
                      <w:divBdr>
                        <w:top w:val="none" w:sz="0" w:space="0" w:color="auto"/>
                        <w:left w:val="none" w:sz="0" w:space="0" w:color="auto"/>
                        <w:bottom w:val="none" w:sz="0" w:space="0" w:color="auto"/>
                        <w:right w:val="none" w:sz="0" w:space="0" w:color="auto"/>
                      </w:divBdr>
                      <w:divsChild>
                        <w:div w:id="392776600">
                          <w:marLeft w:val="0"/>
                          <w:marRight w:val="0"/>
                          <w:marTop w:val="0"/>
                          <w:marBottom w:val="0"/>
                          <w:divBdr>
                            <w:top w:val="none" w:sz="0" w:space="0" w:color="auto"/>
                            <w:left w:val="none" w:sz="0" w:space="0" w:color="auto"/>
                            <w:bottom w:val="none" w:sz="0" w:space="0" w:color="auto"/>
                            <w:right w:val="none" w:sz="0" w:space="0" w:color="auto"/>
                          </w:divBdr>
                          <w:divsChild>
                            <w:div w:id="2443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994231">
      <w:bodyDiv w:val="1"/>
      <w:marLeft w:val="0"/>
      <w:marRight w:val="0"/>
      <w:marTop w:val="0"/>
      <w:marBottom w:val="0"/>
      <w:divBdr>
        <w:top w:val="none" w:sz="0" w:space="0" w:color="auto"/>
        <w:left w:val="none" w:sz="0" w:space="0" w:color="auto"/>
        <w:bottom w:val="none" w:sz="0" w:space="0" w:color="auto"/>
        <w:right w:val="none" w:sz="0" w:space="0" w:color="auto"/>
      </w:divBdr>
    </w:div>
    <w:div w:id="751662878">
      <w:bodyDiv w:val="1"/>
      <w:marLeft w:val="0"/>
      <w:marRight w:val="0"/>
      <w:marTop w:val="0"/>
      <w:marBottom w:val="0"/>
      <w:divBdr>
        <w:top w:val="none" w:sz="0" w:space="0" w:color="auto"/>
        <w:left w:val="none" w:sz="0" w:space="0" w:color="auto"/>
        <w:bottom w:val="none" w:sz="0" w:space="0" w:color="auto"/>
        <w:right w:val="none" w:sz="0" w:space="0" w:color="auto"/>
      </w:divBdr>
    </w:div>
    <w:div w:id="760219809">
      <w:bodyDiv w:val="1"/>
      <w:marLeft w:val="0"/>
      <w:marRight w:val="0"/>
      <w:marTop w:val="0"/>
      <w:marBottom w:val="0"/>
      <w:divBdr>
        <w:top w:val="none" w:sz="0" w:space="0" w:color="auto"/>
        <w:left w:val="none" w:sz="0" w:space="0" w:color="auto"/>
        <w:bottom w:val="none" w:sz="0" w:space="0" w:color="auto"/>
        <w:right w:val="none" w:sz="0" w:space="0" w:color="auto"/>
      </w:divBdr>
    </w:div>
    <w:div w:id="776221066">
      <w:bodyDiv w:val="1"/>
      <w:marLeft w:val="0"/>
      <w:marRight w:val="0"/>
      <w:marTop w:val="0"/>
      <w:marBottom w:val="0"/>
      <w:divBdr>
        <w:top w:val="none" w:sz="0" w:space="0" w:color="auto"/>
        <w:left w:val="none" w:sz="0" w:space="0" w:color="auto"/>
        <w:bottom w:val="none" w:sz="0" w:space="0" w:color="auto"/>
        <w:right w:val="none" w:sz="0" w:space="0" w:color="auto"/>
      </w:divBdr>
    </w:div>
    <w:div w:id="794374112">
      <w:bodyDiv w:val="1"/>
      <w:marLeft w:val="0"/>
      <w:marRight w:val="0"/>
      <w:marTop w:val="0"/>
      <w:marBottom w:val="0"/>
      <w:divBdr>
        <w:top w:val="none" w:sz="0" w:space="0" w:color="auto"/>
        <w:left w:val="none" w:sz="0" w:space="0" w:color="auto"/>
        <w:bottom w:val="none" w:sz="0" w:space="0" w:color="auto"/>
        <w:right w:val="none" w:sz="0" w:space="0" w:color="auto"/>
      </w:divBdr>
    </w:div>
    <w:div w:id="798836139">
      <w:bodyDiv w:val="1"/>
      <w:marLeft w:val="0"/>
      <w:marRight w:val="0"/>
      <w:marTop w:val="0"/>
      <w:marBottom w:val="0"/>
      <w:divBdr>
        <w:top w:val="none" w:sz="0" w:space="0" w:color="auto"/>
        <w:left w:val="none" w:sz="0" w:space="0" w:color="auto"/>
        <w:bottom w:val="none" w:sz="0" w:space="0" w:color="auto"/>
        <w:right w:val="none" w:sz="0" w:space="0" w:color="auto"/>
      </w:divBdr>
    </w:div>
    <w:div w:id="816456484">
      <w:bodyDiv w:val="1"/>
      <w:marLeft w:val="0"/>
      <w:marRight w:val="0"/>
      <w:marTop w:val="0"/>
      <w:marBottom w:val="0"/>
      <w:divBdr>
        <w:top w:val="none" w:sz="0" w:space="0" w:color="auto"/>
        <w:left w:val="none" w:sz="0" w:space="0" w:color="auto"/>
        <w:bottom w:val="none" w:sz="0" w:space="0" w:color="auto"/>
        <w:right w:val="none" w:sz="0" w:space="0" w:color="auto"/>
      </w:divBdr>
    </w:div>
    <w:div w:id="827986650">
      <w:bodyDiv w:val="1"/>
      <w:marLeft w:val="0"/>
      <w:marRight w:val="0"/>
      <w:marTop w:val="0"/>
      <w:marBottom w:val="0"/>
      <w:divBdr>
        <w:top w:val="none" w:sz="0" w:space="0" w:color="auto"/>
        <w:left w:val="none" w:sz="0" w:space="0" w:color="auto"/>
        <w:bottom w:val="none" w:sz="0" w:space="0" w:color="auto"/>
        <w:right w:val="none" w:sz="0" w:space="0" w:color="auto"/>
      </w:divBdr>
    </w:div>
    <w:div w:id="830296888">
      <w:bodyDiv w:val="1"/>
      <w:marLeft w:val="0"/>
      <w:marRight w:val="0"/>
      <w:marTop w:val="0"/>
      <w:marBottom w:val="0"/>
      <w:divBdr>
        <w:top w:val="none" w:sz="0" w:space="0" w:color="auto"/>
        <w:left w:val="none" w:sz="0" w:space="0" w:color="auto"/>
        <w:bottom w:val="none" w:sz="0" w:space="0" w:color="auto"/>
        <w:right w:val="none" w:sz="0" w:space="0" w:color="auto"/>
      </w:divBdr>
    </w:div>
    <w:div w:id="833182528">
      <w:bodyDiv w:val="1"/>
      <w:marLeft w:val="0"/>
      <w:marRight w:val="0"/>
      <w:marTop w:val="0"/>
      <w:marBottom w:val="0"/>
      <w:divBdr>
        <w:top w:val="none" w:sz="0" w:space="0" w:color="auto"/>
        <w:left w:val="none" w:sz="0" w:space="0" w:color="auto"/>
        <w:bottom w:val="none" w:sz="0" w:space="0" w:color="auto"/>
        <w:right w:val="none" w:sz="0" w:space="0" w:color="auto"/>
      </w:divBdr>
    </w:div>
    <w:div w:id="846794811">
      <w:bodyDiv w:val="1"/>
      <w:marLeft w:val="0"/>
      <w:marRight w:val="0"/>
      <w:marTop w:val="0"/>
      <w:marBottom w:val="0"/>
      <w:divBdr>
        <w:top w:val="none" w:sz="0" w:space="0" w:color="auto"/>
        <w:left w:val="none" w:sz="0" w:space="0" w:color="auto"/>
        <w:bottom w:val="none" w:sz="0" w:space="0" w:color="auto"/>
        <w:right w:val="none" w:sz="0" w:space="0" w:color="auto"/>
      </w:divBdr>
    </w:div>
    <w:div w:id="874657218">
      <w:bodyDiv w:val="1"/>
      <w:marLeft w:val="0"/>
      <w:marRight w:val="0"/>
      <w:marTop w:val="0"/>
      <w:marBottom w:val="0"/>
      <w:divBdr>
        <w:top w:val="none" w:sz="0" w:space="0" w:color="auto"/>
        <w:left w:val="none" w:sz="0" w:space="0" w:color="auto"/>
        <w:bottom w:val="none" w:sz="0" w:space="0" w:color="auto"/>
        <w:right w:val="none" w:sz="0" w:space="0" w:color="auto"/>
      </w:divBdr>
    </w:div>
    <w:div w:id="875964954">
      <w:bodyDiv w:val="1"/>
      <w:marLeft w:val="0"/>
      <w:marRight w:val="0"/>
      <w:marTop w:val="0"/>
      <w:marBottom w:val="0"/>
      <w:divBdr>
        <w:top w:val="none" w:sz="0" w:space="0" w:color="auto"/>
        <w:left w:val="none" w:sz="0" w:space="0" w:color="auto"/>
        <w:bottom w:val="none" w:sz="0" w:space="0" w:color="auto"/>
        <w:right w:val="none" w:sz="0" w:space="0" w:color="auto"/>
      </w:divBdr>
    </w:div>
    <w:div w:id="941038386">
      <w:bodyDiv w:val="1"/>
      <w:marLeft w:val="0"/>
      <w:marRight w:val="0"/>
      <w:marTop w:val="0"/>
      <w:marBottom w:val="0"/>
      <w:divBdr>
        <w:top w:val="none" w:sz="0" w:space="0" w:color="auto"/>
        <w:left w:val="none" w:sz="0" w:space="0" w:color="auto"/>
        <w:bottom w:val="none" w:sz="0" w:space="0" w:color="auto"/>
        <w:right w:val="none" w:sz="0" w:space="0" w:color="auto"/>
      </w:divBdr>
    </w:div>
    <w:div w:id="949124731">
      <w:bodyDiv w:val="1"/>
      <w:marLeft w:val="0"/>
      <w:marRight w:val="0"/>
      <w:marTop w:val="0"/>
      <w:marBottom w:val="0"/>
      <w:divBdr>
        <w:top w:val="none" w:sz="0" w:space="0" w:color="auto"/>
        <w:left w:val="none" w:sz="0" w:space="0" w:color="auto"/>
        <w:bottom w:val="none" w:sz="0" w:space="0" w:color="auto"/>
        <w:right w:val="none" w:sz="0" w:space="0" w:color="auto"/>
      </w:divBdr>
    </w:div>
    <w:div w:id="975455628">
      <w:bodyDiv w:val="1"/>
      <w:marLeft w:val="0"/>
      <w:marRight w:val="0"/>
      <w:marTop w:val="0"/>
      <w:marBottom w:val="0"/>
      <w:divBdr>
        <w:top w:val="none" w:sz="0" w:space="0" w:color="auto"/>
        <w:left w:val="none" w:sz="0" w:space="0" w:color="auto"/>
        <w:bottom w:val="none" w:sz="0" w:space="0" w:color="auto"/>
        <w:right w:val="none" w:sz="0" w:space="0" w:color="auto"/>
      </w:divBdr>
    </w:div>
    <w:div w:id="978221712">
      <w:bodyDiv w:val="1"/>
      <w:marLeft w:val="0"/>
      <w:marRight w:val="0"/>
      <w:marTop w:val="0"/>
      <w:marBottom w:val="0"/>
      <w:divBdr>
        <w:top w:val="none" w:sz="0" w:space="0" w:color="auto"/>
        <w:left w:val="none" w:sz="0" w:space="0" w:color="auto"/>
        <w:bottom w:val="none" w:sz="0" w:space="0" w:color="auto"/>
        <w:right w:val="none" w:sz="0" w:space="0" w:color="auto"/>
      </w:divBdr>
    </w:div>
    <w:div w:id="1031614675">
      <w:bodyDiv w:val="1"/>
      <w:marLeft w:val="0"/>
      <w:marRight w:val="0"/>
      <w:marTop w:val="0"/>
      <w:marBottom w:val="0"/>
      <w:divBdr>
        <w:top w:val="none" w:sz="0" w:space="0" w:color="auto"/>
        <w:left w:val="none" w:sz="0" w:space="0" w:color="auto"/>
        <w:bottom w:val="none" w:sz="0" w:space="0" w:color="auto"/>
        <w:right w:val="none" w:sz="0" w:space="0" w:color="auto"/>
      </w:divBdr>
    </w:div>
    <w:div w:id="1053970979">
      <w:bodyDiv w:val="1"/>
      <w:marLeft w:val="0"/>
      <w:marRight w:val="0"/>
      <w:marTop w:val="0"/>
      <w:marBottom w:val="0"/>
      <w:divBdr>
        <w:top w:val="none" w:sz="0" w:space="0" w:color="auto"/>
        <w:left w:val="none" w:sz="0" w:space="0" w:color="auto"/>
        <w:bottom w:val="none" w:sz="0" w:space="0" w:color="auto"/>
        <w:right w:val="none" w:sz="0" w:space="0" w:color="auto"/>
      </w:divBdr>
    </w:div>
    <w:div w:id="1092047096">
      <w:bodyDiv w:val="1"/>
      <w:marLeft w:val="0"/>
      <w:marRight w:val="0"/>
      <w:marTop w:val="0"/>
      <w:marBottom w:val="0"/>
      <w:divBdr>
        <w:top w:val="none" w:sz="0" w:space="0" w:color="auto"/>
        <w:left w:val="none" w:sz="0" w:space="0" w:color="auto"/>
        <w:bottom w:val="none" w:sz="0" w:space="0" w:color="auto"/>
        <w:right w:val="none" w:sz="0" w:space="0" w:color="auto"/>
      </w:divBdr>
    </w:div>
    <w:div w:id="1116563336">
      <w:bodyDiv w:val="1"/>
      <w:marLeft w:val="0"/>
      <w:marRight w:val="0"/>
      <w:marTop w:val="0"/>
      <w:marBottom w:val="0"/>
      <w:divBdr>
        <w:top w:val="none" w:sz="0" w:space="0" w:color="auto"/>
        <w:left w:val="none" w:sz="0" w:space="0" w:color="auto"/>
        <w:bottom w:val="none" w:sz="0" w:space="0" w:color="auto"/>
        <w:right w:val="none" w:sz="0" w:space="0" w:color="auto"/>
      </w:divBdr>
    </w:div>
    <w:div w:id="1141851000">
      <w:bodyDiv w:val="1"/>
      <w:marLeft w:val="0"/>
      <w:marRight w:val="0"/>
      <w:marTop w:val="0"/>
      <w:marBottom w:val="0"/>
      <w:divBdr>
        <w:top w:val="none" w:sz="0" w:space="0" w:color="auto"/>
        <w:left w:val="none" w:sz="0" w:space="0" w:color="auto"/>
        <w:bottom w:val="none" w:sz="0" w:space="0" w:color="auto"/>
        <w:right w:val="none" w:sz="0" w:space="0" w:color="auto"/>
      </w:divBdr>
    </w:div>
    <w:div w:id="1146821546">
      <w:bodyDiv w:val="1"/>
      <w:marLeft w:val="0"/>
      <w:marRight w:val="0"/>
      <w:marTop w:val="0"/>
      <w:marBottom w:val="0"/>
      <w:divBdr>
        <w:top w:val="none" w:sz="0" w:space="0" w:color="auto"/>
        <w:left w:val="none" w:sz="0" w:space="0" w:color="auto"/>
        <w:bottom w:val="none" w:sz="0" w:space="0" w:color="auto"/>
        <w:right w:val="none" w:sz="0" w:space="0" w:color="auto"/>
      </w:divBdr>
    </w:div>
    <w:div w:id="1167289310">
      <w:bodyDiv w:val="1"/>
      <w:marLeft w:val="0"/>
      <w:marRight w:val="0"/>
      <w:marTop w:val="0"/>
      <w:marBottom w:val="0"/>
      <w:divBdr>
        <w:top w:val="none" w:sz="0" w:space="0" w:color="auto"/>
        <w:left w:val="none" w:sz="0" w:space="0" w:color="auto"/>
        <w:bottom w:val="none" w:sz="0" w:space="0" w:color="auto"/>
        <w:right w:val="none" w:sz="0" w:space="0" w:color="auto"/>
      </w:divBdr>
    </w:div>
    <w:div w:id="1191915744">
      <w:bodyDiv w:val="1"/>
      <w:marLeft w:val="0"/>
      <w:marRight w:val="0"/>
      <w:marTop w:val="0"/>
      <w:marBottom w:val="0"/>
      <w:divBdr>
        <w:top w:val="none" w:sz="0" w:space="0" w:color="auto"/>
        <w:left w:val="none" w:sz="0" w:space="0" w:color="auto"/>
        <w:bottom w:val="none" w:sz="0" w:space="0" w:color="auto"/>
        <w:right w:val="none" w:sz="0" w:space="0" w:color="auto"/>
      </w:divBdr>
    </w:div>
    <w:div w:id="1192960947">
      <w:bodyDiv w:val="1"/>
      <w:marLeft w:val="0"/>
      <w:marRight w:val="0"/>
      <w:marTop w:val="0"/>
      <w:marBottom w:val="0"/>
      <w:divBdr>
        <w:top w:val="none" w:sz="0" w:space="0" w:color="auto"/>
        <w:left w:val="none" w:sz="0" w:space="0" w:color="auto"/>
        <w:bottom w:val="none" w:sz="0" w:space="0" w:color="auto"/>
        <w:right w:val="none" w:sz="0" w:space="0" w:color="auto"/>
      </w:divBdr>
    </w:div>
    <w:div w:id="1214079583">
      <w:bodyDiv w:val="1"/>
      <w:marLeft w:val="0"/>
      <w:marRight w:val="0"/>
      <w:marTop w:val="0"/>
      <w:marBottom w:val="0"/>
      <w:divBdr>
        <w:top w:val="none" w:sz="0" w:space="0" w:color="auto"/>
        <w:left w:val="none" w:sz="0" w:space="0" w:color="auto"/>
        <w:bottom w:val="none" w:sz="0" w:space="0" w:color="auto"/>
        <w:right w:val="none" w:sz="0" w:space="0" w:color="auto"/>
      </w:divBdr>
    </w:div>
    <w:div w:id="1252590745">
      <w:bodyDiv w:val="1"/>
      <w:marLeft w:val="0"/>
      <w:marRight w:val="0"/>
      <w:marTop w:val="0"/>
      <w:marBottom w:val="0"/>
      <w:divBdr>
        <w:top w:val="none" w:sz="0" w:space="0" w:color="auto"/>
        <w:left w:val="none" w:sz="0" w:space="0" w:color="auto"/>
        <w:bottom w:val="none" w:sz="0" w:space="0" w:color="auto"/>
        <w:right w:val="none" w:sz="0" w:space="0" w:color="auto"/>
      </w:divBdr>
    </w:div>
    <w:div w:id="1258707949">
      <w:bodyDiv w:val="1"/>
      <w:marLeft w:val="0"/>
      <w:marRight w:val="0"/>
      <w:marTop w:val="0"/>
      <w:marBottom w:val="0"/>
      <w:divBdr>
        <w:top w:val="none" w:sz="0" w:space="0" w:color="auto"/>
        <w:left w:val="none" w:sz="0" w:space="0" w:color="auto"/>
        <w:bottom w:val="none" w:sz="0" w:space="0" w:color="auto"/>
        <w:right w:val="none" w:sz="0" w:space="0" w:color="auto"/>
      </w:divBdr>
    </w:div>
    <w:div w:id="1260791637">
      <w:bodyDiv w:val="1"/>
      <w:marLeft w:val="0"/>
      <w:marRight w:val="0"/>
      <w:marTop w:val="0"/>
      <w:marBottom w:val="0"/>
      <w:divBdr>
        <w:top w:val="none" w:sz="0" w:space="0" w:color="auto"/>
        <w:left w:val="none" w:sz="0" w:space="0" w:color="auto"/>
        <w:bottom w:val="none" w:sz="0" w:space="0" w:color="auto"/>
        <w:right w:val="none" w:sz="0" w:space="0" w:color="auto"/>
      </w:divBdr>
    </w:div>
    <w:div w:id="1288317799">
      <w:bodyDiv w:val="1"/>
      <w:marLeft w:val="0"/>
      <w:marRight w:val="0"/>
      <w:marTop w:val="0"/>
      <w:marBottom w:val="0"/>
      <w:divBdr>
        <w:top w:val="none" w:sz="0" w:space="0" w:color="auto"/>
        <w:left w:val="none" w:sz="0" w:space="0" w:color="auto"/>
        <w:bottom w:val="none" w:sz="0" w:space="0" w:color="auto"/>
        <w:right w:val="none" w:sz="0" w:space="0" w:color="auto"/>
      </w:divBdr>
    </w:div>
    <w:div w:id="1290553074">
      <w:bodyDiv w:val="1"/>
      <w:marLeft w:val="0"/>
      <w:marRight w:val="0"/>
      <w:marTop w:val="0"/>
      <w:marBottom w:val="0"/>
      <w:divBdr>
        <w:top w:val="none" w:sz="0" w:space="0" w:color="auto"/>
        <w:left w:val="none" w:sz="0" w:space="0" w:color="auto"/>
        <w:bottom w:val="none" w:sz="0" w:space="0" w:color="auto"/>
        <w:right w:val="none" w:sz="0" w:space="0" w:color="auto"/>
      </w:divBdr>
    </w:div>
    <w:div w:id="1365014625">
      <w:bodyDiv w:val="1"/>
      <w:marLeft w:val="0"/>
      <w:marRight w:val="0"/>
      <w:marTop w:val="0"/>
      <w:marBottom w:val="0"/>
      <w:divBdr>
        <w:top w:val="none" w:sz="0" w:space="0" w:color="auto"/>
        <w:left w:val="none" w:sz="0" w:space="0" w:color="auto"/>
        <w:bottom w:val="none" w:sz="0" w:space="0" w:color="auto"/>
        <w:right w:val="none" w:sz="0" w:space="0" w:color="auto"/>
      </w:divBdr>
    </w:div>
    <w:div w:id="1385174603">
      <w:bodyDiv w:val="1"/>
      <w:marLeft w:val="0"/>
      <w:marRight w:val="0"/>
      <w:marTop w:val="0"/>
      <w:marBottom w:val="0"/>
      <w:divBdr>
        <w:top w:val="none" w:sz="0" w:space="0" w:color="auto"/>
        <w:left w:val="none" w:sz="0" w:space="0" w:color="auto"/>
        <w:bottom w:val="none" w:sz="0" w:space="0" w:color="auto"/>
        <w:right w:val="none" w:sz="0" w:space="0" w:color="auto"/>
      </w:divBdr>
    </w:div>
    <w:div w:id="1392539103">
      <w:bodyDiv w:val="1"/>
      <w:marLeft w:val="0"/>
      <w:marRight w:val="0"/>
      <w:marTop w:val="0"/>
      <w:marBottom w:val="0"/>
      <w:divBdr>
        <w:top w:val="none" w:sz="0" w:space="0" w:color="auto"/>
        <w:left w:val="none" w:sz="0" w:space="0" w:color="auto"/>
        <w:bottom w:val="none" w:sz="0" w:space="0" w:color="auto"/>
        <w:right w:val="none" w:sz="0" w:space="0" w:color="auto"/>
      </w:divBdr>
    </w:div>
    <w:div w:id="1404331070">
      <w:bodyDiv w:val="1"/>
      <w:marLeft w:val="0"/>
      <w:marRight w:val="0"/>
      <w:marTop w:val="0"/>
      <w:marBottom w:val="0"/>
      <w:divBdr>
        <w:top w:val="none" w:sz="0" w:space="0" w:color="auto"/>
        <w:left w:val="none" w:sz="0" w:space="0" w:color="auto"/>
        <w:bottom w:val="none" w:sz="0" w:space="0" w:color="auto"/>
        <w:right w:val="none" w:sz="0" w:space="0" w:color="auto"/>
      </w:divBdr>
    </w:div>
    <w:div w:id="1425300282">
      <w:bodyDiv w:val="1"/>
      <w:marLeft w:val="0"/>
      <w:marRight w:val="0"/>
      <w:marTop w:val="0"/>
      <w:marBottom w:val="0"/>
      <w:divBdr>
        <w:top w:val="none" w:sz="0" w:space="0" w:color="auto"/>
        <w:left w:val="none" w:sz="0" w:space="0" w:color="auto"/>
        <w:bottom w:val="none" w:sz="0" w:space="0" w:color="auto"/>
        <w:right w:val="none" w:sz="0" w:space="0" w:color="auto"/>
      </w:divBdr>
    </w:div>
    <w:div w:id="1428846131">
      <w:bodyDiv w:val="1"/>
      <w:marLeft w:val="0"/>
      <w:marRight w:val="0"/>
      <w:marTop w:val="0"/>
      <w:marBottom w:val="0"/>
      <w:divBdr>
        <w:top w:val="none" w:sz="0" w:space="0" w:color="auto"/>
        <w:left w:val="none" w:sz="0" w:space="0" w:color="auto"/>
        <w:bottom w:val="none" w:sz="0" w:space="0" w:color="auto"/>
        <w:right w:val="none" w:sz="0" w:space="0" w:color="auto"/>
      </w:divBdr>
    </w:div>
    <w:div w:id="1436251693">
      <w:bodyDiv w:val="1"/>
      <w:marLeft w:val="0"/>
      <w:marRight w:val="0"/>
      <w:marTop w:val="0"/>
      <w:marBottom w:val="0"/>
      <w:divBdr>
        <w:top w:val="none" w:sz="0" w:space="0" w:color="auto"/>
        <w:left w:val="none" w:sz="0" w:space="0" w:color="auto"/>
        <w:bottom w:val="none" w:sz="0" w:space="0" w:color="auto"/>
        <w:right w:val="none" w:sz="0" w:space="0" w:color="auto"/>
      </w:divBdr>
    </w:div>
    <w:div w:id="1533221837">
      <w:bodyDiv w:val="1"/>
      <w:marLeft w:val="0"/>
      <w:marRight w:val="0"/>
      <w:marTop w:val="0"/>
      <w:marBottom w:val="0"/>
      <w:divBdr>
        <w:top w:val="none" w:sz="0" w:space="0" w:color="auto"/>
        <w:left w:val="none" w:sz="0" w:space="0" w:color="auto"/>
        <w:bottom w:val="none" w:sz="0" w:space="0" w:color="auto"/>
        <w:right w:val="none" w:sz="0" w:space="0" w:color="auto"/>
      </w:divBdr>
    </w:div>
    <w:div w:id="1533305252">
      <w:bodyDiv w:val="1"/>
      <w:marLeft w:val="0"/>
      <w:marRight w:val="0"/>
      <w:marTop w:val="0"/>
      <w:marBottom w:val="0"/>
      <w:divBdr>
        <w:top w:val="none" w:sz="0" w:space="0" w:color="auto"/>
        <w:left w:val="none" w:sz="0" w:space="0" w:color="auto"/>
        <w:bottom w:val="none" w:sz="0" w:space="0" w:color="auto"/>
        <w:right w:val="none" w:sz="0" w:space="0" w:color="auto"/>
      </w:divBdr>
      <w:divsChild>
        <w:div w:id="2108767068">
          <w:marLeft w:val="0"/>
          <w:marRight w:val="0"/>
          <w:marTop w:val="0"/>
          <w:marBottom w:val="0"/>
          <w:divBdr>
            <w:top w:val="none" w:sz="0" w:space="0" w:color="auto"/>
            <w:left w:val="none" w:sz="0" w:space="0" w:color="auto"/>
            <w:bottom w:val="none" w:sz="0" w:space="0" w:color="auto"/>
            <w:right w:val="none" w:sz="0" w:space="0" w:color="auto"/>
          </w:divBdr>
        </w:div>
      </w:divsChild>
    </w:div>
    <w:div w:id="1599486669">
      <w:bodyDiv w:val="1"/>
      <w:marLeft w:val="0"/>
      <w:marRight w:val="0"/>
      <w:marTop w:val="0"/>
      <w:marBottom w:val="0"/>
      <w:divBdr>
        <w:top w:val="none" w:sz="0" w:space="0" w:color="auto"/>
        <w:left w:val="none" w:sz="0" w:space="0" w:color="auto"/>
        <w:bottom w:val="none" w:sz="0" w:space="0" w:color="auto"/>
        <w:right w:val="none" w:sz="0" w:space="0" w:color="auto"/>
      </w:divBdr>
    </w:div>
    <w:div w:id="1608464878">
      <w:bodyDiv w:val="1"/>
      <w:marLeft w:val="0"/>
      <w:marRight w:val="0"/>
      <w:marTop w:val="0"/>
      <w:marBottom w:val="0"/>
      <w:divBdr>
        <w:top w:val="none" w:sz="0" w:space="0" w:color="auto"/>
        <w:left w:val="none" w:sz="0" w:space="0" w:color="auto"/>
        <w:bottom w:val="none" w:sz="0" w:space="0" w:color="auto"/>
        <w:right w:val="none" w:sz="0" w:space="0" w:color="auto"/>
      </w:divBdr>
    </w:div>
    <w:div w:id="1609459624">
      <w:bodyDiv w:val="1"/>
      <w:marLeft w:val="0"/>
      <w:marRight w:val="0"/>
      <w:marTop w:val="0"/>
      <w:marBottom w:val="0"/>
      <w:divBdr>
        <w:top w:val="none" w:sz="0" w:space="0" w:color="auto"/>
        <w:left w:val="none" w:sz="0" w:space="0" w:color="auto"/>
        <w:bottom w:val="none" w:sz="0" w:space="0" w:color="auto"/>
        <w:right w:val="none" w:sz="0" w:space="0" w:color="auto"/>
      </w:divBdr>
    </w:div>
    <w:div w:id="1610890181">
      <w:bodyDiv w:val="1"/>
      <w:marLeft w:val="0"/>
      <w:marRight w:val="0"/>
      <w:marTop w:val="0"/>
      <w:marBottom w:val="0"/>
      <w:divBdr>
        <w:top w:val="none" w:sz="0" w:space="0" w:color="auto"/>
        <w:left w:val="none" w:sz="0" w:space="0" w:color="auto"/>
        <w:bottom w:val="none" w:sz="0" w:space="0" w:color="auto"/>
        <w:right w:val="none" w:sz="0" w:space="0" w:color="auto"/>
      </w:divBdr>
    </w:div>
    <w:div w:id="1626542152">
      <w:bodyDiv w:val="1"/>
      <w:marLeft w:val="0"/>
      <w:marRight w:val="0"/>
      <w:marTop w:val="0"/>
      <w:marBottom w:val="0"/>
      <w:divBdr>
        <w:top w:val="none" w:sz="0" w:space="0" w:color="auto"/>
        <w:left w:val="none" w:sz="0" w:space="0" w:color="auto"/>
        <w:bottom w:val="none" w:sz="0" w:space="0" w:color="auto"/>
        <w:right w:val="none" w:sz="0" w:space="0" w:color="auto"/>
      </w:divBdr>
    </w:div>
    <w:div w:id="1648169207">
      <w:bodyDiv w:val="1"/>
      <w:marLeft w:val="0"/>
      <w:marRight w:val="0"/>
      <w:marTop w:val="0"/>
      <w:marBottom w:val="0"/>
      <w:divBdr>
        <w:top w:val="none" w:sz="0" w:space="0" w:color="auto"/>
        <w:left w:val="none" w:sz="0" w:space="0" w:color="auto"/>
        <w:bottom w:val="none" w:sz="0" w:space="0" w:color="auto"/>
        <w:right w:val="none" w:sz="0" w:space="0" w:color="auto"/>
      </w:divBdr>
    </w:div>
    <w:div w:id="1648362436">
      <w:bodyDiv w:val="1"/>
      <w:marLeft w:val="0"/>
      <w:marRight w:val="0"/>
      <w:marTop w:val="0"/>
      <w:marBottom w:val="0"/>
      <w:divBdr>
        <w:top w:val="none" w:sz="0" w:space="0" w:color="auto"/>
        <w:left w:val="none" w:sz="0" w:space="0" w:color="auto"/>
        <w:bottom w:val="none" w:sz="0" w:space="0" w:color="auto"/>
        <w:right w:val="none" w:sz="0" w:space="0" w:color="auto"/>
      </w:divBdr>
    </w:div>
    <w:div w:id="1666006449">
      <w:bodyDiv w:val="1"/>
      <w:marLeft w:val="0"/>
      <w:marRight w:val="0"/>
      <w:marTop w:val="0"/>
      <w:marBottom w:val="0"/>
      <w:divBdr>
        <w:top w:val="none" w:sz="0" w:space="0" w:color="auto"/>
        <w:left w:val="none" w:sz="0" w:space="0" w:color="auto"/>
        <w:bottom w:val="none" w:sz="0" w:space="0" w:color="auto"/>
        <w:right w:val="none" w:sz="0" w:space="0" w:color="auto"/>
      </w:divBdr>
    </w:div>
    <w:div w:id="1672416324">
      <w:bodyDiv w:val="1"/>
      <w:marLeft w:val="0"/>
      <w:marRight w:val="0"/>
      <w:marTop w:val="0"/>
      <w:marBottom w:val="0"/>
      <w:divBdr>
        <w:top w:val="none" w:sz="0" w:space="0" w:color="auto"/>
        <w:left w:val="none" w:sz="0" w:space="0" w:color="auto"/>
        <w:bottom w:val="none" w:sz="0" w:space="0" w:color="auto"/>
        <w:right w:val="none" w:sz="0" w:space="0" w:color="auto"/>
      </w:divBdr>
    </w:div>
    <w:div w:id="1692995869">
      <w:bodyDiv w:val="1"/>
      <w:marLeft w:val="0"/>
      <w:marRight w:val="0"/>
      <w:marTop w:val="0"/>
      <w:marBottom w:val="0"/>
      <w:divBdr>
        <w:top w:val="none" w:sz="0" w:space="0" w:color="auto"/>
        <w:left w:val="none" w:sz="0" w:space="0" w:color="auto"/>
        <w:bottom w:val="none" w:sz="0" w:space="0" w:color="auto"/>
        <w:right w:val="none" w:sz="0" w:space="0" w:color="auto"/>
      </w:divBdr>
    </w:div>
    <w:div w:id="1705524164">
      <w:bodyDiv w:val="1"/>
      <w:marLeft w:val="0"/>
      <w:marRight w:val="0"/>
      <w:marTop w:val="0"/>
      <w:marBottom w:val="0"/>
      <w:divBdr>
        <w:top w:val="none" w:sz="0" w:space="0" w:color="auto"/>
        <w:left w:val="none" w:sz="0" w:space="0" w:color="auto"/>
        <w:bottom w:val="none" w:sz="0" w:space="0" w:color="auto"/>
        <w:right w:val="none" w:sz="0" w:space="0" w:color="auto"/>
      </w:divBdr>
    </w:div>
    <w:div w:id="1707293937">
      <w:bodyDiv w:val="1"/>
      <w:marLeft w:val="0"/>
      <w:marRight w:val="0"/>
      <w:marTop w:val="0"/>
      <w:marBottom w:val="0"/>
      <w:divBdr>
        <w:top w:val="none" w:sz="0" w:space="0" w:color="auto"/>
        <w:left w:val="none" w:sz="0" w:space="0" w:color="auto"/>
        <w:bottom w:val="none" w:sz="0" w:space="0" w:color="auto"/>
        <w:right w:val="none" w:sz="0" w:space="0" w:color="auto"/>
      </w:divBdr>
      <w:divsChild>
        <w:div w:id="793524456">
          <w:marLeft w:val="-7125"/>
          <w:marRight w:val="0"/>
          <w:marTop w:val="0"/>
          <w:marBottom w:val="0"/>
          <w:divBdr>
            <w:top w:val="none" w:sz="0" w:space="0" w:color="auto"/>
            <w:left w:val="none" w:sz="0" w:space="0" w:color="auto"/>
            <w:bottom w:val="none" w:sz="0" w:space="0" w:color="auto"/>
            <w:right w:val="none" w:sz="0" w:space="0" w:color="auto"/>
          </w:divBdr>
        </w:div>
        <w:div w:id="663974833">
          <w:marLeft w:val="0"/>
          <w:marRight w:val="0"/>
          <w:marTop w:val="0"/>
          <w:marBottom w:val="0"/>
          <w:divBdr>
            <w:top w:val="none" w:sz="0" w:space="0" w:color="auto"/>
            <w:left w:val="none" w:sz="0" w:space="0" w:color="auto"/>
            <w:bottom w:val="none" w:sz="0" w:space="0" w:color="auto"/>
            <w:right w:val="none" w:sz="0" w:space="0" w:color="auto"/>
          </w:divBdr>
        </w:div>
      </w:divsChild>
    </w:div>
    <w:div w:id="1800609967">
      <w:bodyDiv w:val="1"/>
      <w:marLeft w:val="0"/>
      <w:marRight w:val="0"/>
      <w:marTop w:val="0"/>
      <w:marBottom w:val="0"/>
      <w:divBdr>
        <w:top w:val="none" w:sz="0" w:space="0" w:color="auto"/>
        <w:left w:val="none" w:sz="0" w:space="0" w:color="auto"/>
        <w:bottom w:val="none" w:sz="0" w:space="0" w:color="auto"/>
        <w:right w:val="none" w:sz="0" w:space="0" w:color="auto"/>
      </w:divBdr>
    </w:div>
    <w:div w:id="1806771637">
      <w:bodyDiv w:val="1"/>
      <w:marLeft w:val="0"/>
      <w:marRight w:val="0"/>
      <w:marTop w:val="0"/>
      <w:marBottom w:val="0"/>
      <w:divBdr>
        <w:top w:val="none" w:sz="0" w:space="0" w:color="auto"/>
        <w:left w:val="none" w:sz="0" w:space="0" w:color="auto"/>
        <w:bottom w:val="none" w:sz="0" w:space="0" w:color="auto"/>
        <w:right w:val="none" w:sz="0" w:space="0" w:color="auto"/>
      </w:divBdr>
    </w:div>
    <w:div w:id="1842692613">
      <w:bodyDiv w:val="1"/>
      <w:marLeft w:val="0"/>
      <w:marRight w:val="0"/>
      <w:marTop w:val="0"/>
      <w:marBottom w:val="0"/>
      <w:divBdr>
        <w:top w:val="none" w:sz="0" w:space="0" w:color="auto"/>
        <w:left w:val="none" w:sz="0" w:space="0" w:color="auto"/>
        <w:bottom w:val="none" w:sz="0" w:space="0" w:color="auto"/>
        <w:right w:val="none" w:sz="0" w:space="0" w:color="auto"/>
      </w:divBdr>
    </w:div>
    <w:div w:id="1846165306">
      <w:bodyDiv w:val="1"/>
      <w:marLeft w:val="0"/>
      <w:marRight w:val="0"/>
      <w:marTop w:val="0"/>
      <w:marBottom w:val="0"/>
      <w:divBdr>
        <w:top w:val="none" w:sz="0" w:space="0" w:color="auto"/>
        <w:left w:val="none" w:sz="0" w:space="0" w:color="auto"/>
        <w:bottom w:val="none" w:sz="0" w:space="0" w:color="auto"/>
        <w:right w:val="none" w:sz="0" w:space="0" w:color="auto"/>
      </w:divBdr>
    </w:div>
    <w:div w:id="1854152828">
      <w:bodyDiv w:val="1"/>
      <w:marLeft w:val="0"/>
      <w:marRight w:val="0"/>
      <w:marTop w:val="0"/>
      <w:marBottom w:val="0"/>
      <w:divBdr>
        <w:top w:val="none" w:sz="0" w:space="0" w:color="auto"/>
        <w:left w:val="none" w:sz="0" w:space="0" w:color="auto"/>
        <w:bottom w:val="none" w:sz="0" w:space="0" w:color="auto"/>
        <w:right w:val="none" w:sz="0" w:space="0" w:color="auto"/>
      </w:divBdr>
    </w:div>
    <w:div w:id="1859851959">
      <w:bodyDiv w:val="1"/>
      <w:marLeft w:val="0"/>
      <w:marRight w:val="0"/>
      <w:marTop w:val="0"/>
      <w:marBottom w:val="0"/>
      <w:divBdr>
        <w:top w:val="none" w:sz="0" w:space="0" w:color="auto"/>
        <w:left w:val="none" w:sz="0" w:space="0" w:color="auto"/>
        <w:bottom w:val="none" w:sz="0" w:space="0" w:color="auto"/>
        <w:right w:val="none" w:sz="0" w:space="0" w:color="auto"/>
      </w:divBdr>
    </w:div>
    <w:div w:id="1871991065">
      <w:bodyDiv w:val="1"/>
      <w:marLeft w:val="0"/>
      <w:marRight w:val="0"/>
      <w:marTop w:val="0"/>
      <w:marBottom w:val="0"/>
      <w:divBdr>
        <w:top w:val="none" w:sz="0" w:space="0" w:color="auto"/>
        <w:left w:val="none" w:sz="0" w:space="0" w:color="auto"/>
        <w:bottom w:val="none" w:sz="0" w:space="0" w:color="auto"/>
        <w:right w:val="none" w:sz="0" w:space="0" w:color="auto"/>
      </w:divBdr>
    </w:div>
    <w:div w:id="1884052298">
      <w:bodyDiv w:val="1"/>
      <w:marLeft w:val="0"/>
      <w:marRight w:val="0"/>
      <w:marTop w:val="0"/>
      <w:marBottom w:val="0"/>
      <w:divBdr>
        <w:top w:val="none" w:sz="0" w:space="0" w:color="auto"/>
        <w:left w:val="none" w:sz="0" w:space="0" w:color="auto"/>
        <w:bottom w:val="none" w:sz="0" w:space="0" w:color="auto"/>
        <w:right w:val="none" w:sz="0" w:space="0" w:color="auto"/>
      </w:divBdr>
    </w:div>
    <w:div w:id="1913393443">
      <w:bodyDiv w:val="1"/>
      <w:marLeft w:val="0"/>
      <w:marRight w:val="0"/>
      <w:marTop w:val="0"/>
      <w:marBottom w:val="0"/>
      <w:divBdr>
        <w:top w:val="none" w:sz="0" w:space="0" w:color="auto"/>
        <w:left w:val="none" w:sz="0" w:space="0" w:color="auto"/>
        <w:bottom w:val="none" w:sz="0" w:space="0" w:color="auto"/>
        <w:right w:val="none" w:sz="0" w:space="0" w:color="auto"/>
      </w:divBdr>
      <w:divsChild>
        <w:div w:id="418333560">
          <w:marLeft w:val="-6945"/>
          <w:marRight w:val="0"/>
          <w:marTop w:val="0"/>
          <w:marBottom w:val="0"/>
          <w:divBdr>
            <w:top w:val="none" w:sz="0" w:space="0" w:color="auto"/>
            <w:left w:val="none" w:sz="0" w:space="0" w:color="auto"/>
            <w:bottom w:val="none" w:sz="0" w:space="0" w:color="auto"/>
            <w:right w:val="none" w:sz="0" w:space="0" w:color="auto"/>
          </w:divBdr>
        </w:div>
        <w:div w:id="2087216889">
          <w:marLeft w:val="0"/>
          <w:marRight w:val="0"/>
          <w:marTop w:val="0"/>
          <w:marBottom w:val="0"/>
          <w:divBdr>
            <w:top w:val="none" w:sz="0" w:space="0" w:color="auto"/>
            <w:left w:val="none" w:sz="0" w:space="0" w:color="auto"/>
            <w:bottom w:val="none" w:sz="0" w:space="0" w:color="auto"/>
            <w:right w:val="none" w:sz="0" w:space="0" w:color="auto"/>
          </w:divBdr>
        </w:div>
      </w:divsChild>
    </w:div>
    <w:div w:id="1935436838">
      <w:bodyDiv w:val="1"/>
      <w:marLeft w:val="0"/>
      <w:marRight w:val="0"/>
      <w:marTop w:val="0"/>
      <w:marBottom w:val="0"/>
      <w:divBdr>
        <w:top w:val="none" w:sz="0" w:space="0" w:color="auto"/>
        <w:left w:val="none" w:sz="0" w:space="0" w:color="auto"/>
        <w:bottom w:val="none" w:sz="0" w:space="0" w:color="auto"/>
        <w:right w:val="none" w:sz="0" w:space="0" w:color="auto"/>
      </w:divBdr>
    </w:div>
    <w:div w:id="1952081115">
      <w:bodyDiv w:val="1"/>
      <w:marLeft w:val="0"/>
      <w:marRight w:val="0"/>
      <w:marTop w:val="0"/>
      <w:marBottom w:val="0"/>
      <w:divBdr>
        <w:top w:val="none" w:sz="0" w:space="0" w:color="auto"/>
        <w:left w:val="none" w:sz="0" w:space="0" w:color="auto"/>
        <w:bottom w:val="none" w:sz="0" w:space="0" w:color="auto"/>
        <w:right w:val="none" w:sz="0" w:space="0" w:color="auto"/>
      </w:divBdr>
    </w:div>
    <w:div w:id="1965237102">
      <w:bodyDiv w:val="1"/>
      <w:marLeft w:val="0"/>
      <w:marRight w:val="0"/>
      <w:marTop w:val="0"/>
      <w:marBottom w:val="0"/>
      <w:divBdr>
        <w:top w:val="none" w:sz="0" w:space="0" w:color="auto"/>
        <w:left w:val="none" w:sz="0" w:space="0" w:color="auto"/>
        <w:bottom w:val="none" w:sz="0" w:space="0" w:color="auto"/>
        <w:right w:val="none" w:sz="0" w:space="0" w:color="auto"/>
      </w:divBdr>
    </w:div>
    <w:div w:id="2064787803">
      <w:bodyDiv w:val="1"/>
      <w:marLeft w:val="0"/>
      <w:marRight w:val="0"/>
      <w:marTop w:val="0"/>
      <w:marBottom w:val="0"/>
      <w:divBdr>
        <w:top w:val="none" w:sz="0" w:space="0" w:color="auto"/>
        <w:left w:val="none" w:sz="0" w:space="0" w:color="auto"/>
        <w:bottom w:val="none" w:sz="0" w:space="0" w:color="auto"/>
        <w:right w:val="none" w:sz="0" w:space="0" w:color="auto"/>
      </w:divBdr>
    </w:div>
    <w:div w:id="2102027565">
      <w:bodyDiv w:val="1"/>
      <w:marLeft w:val="0"/>
      <w:marRight w:val="0"/>
      <w:marTop w:val="0"/>
      <w:marBottom w:val="0"/>
      <w:divBdr>
        <w:top w:val="none" w:sz="0" w:space="0" w:color="auto"/>
        <w:left w:val="none" w:sz="0" w:space="0" w:color="auto"/>
        <w:bottom w:val="none" w:sz="0" w:space="0" w:color="auto"/>
        <w:right w:val="none" w:sz="0" w:space="0" w:color="auto"/>
      </w:divBdr>
    </w:div>
    <w:div w:id="2141532501">
      <w:bodyDiv w:val="1"/>
      <w:marLeft w:val="0"/>
      <w:marRight w:val="0"/>
      <w:marTop w:val="0"/>
      <w:marBottom w:val="0"/>
      <w:divBdr>
        <w:top w:val="none" w:sz="0" w:space="0" w:color="auto"/>
        <w:left w:val="none" w:sz="0" w:space="0" w:color="auto"/>
        <w:bottom w:val="none" w:sz="0" w:space="0" w:color="auto"/>
        <w:right w:val="none" w:sz="0" w:space="0" w:color="auto"/>
      </w:divBdr>
    </w:div>
    <w:div w:id="2145729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saemobilus.sae.org/content/J1979_201702/" TargetMode="External"/><Relationship Id="rId21" Type="http://schemas.openxmlformats.org/officeDocument/2006/relationships/hyperlink" Target="https://saemobilus.sae.org/content/J2944_201506/" TargetMode="External"/><Relationship Id="rId22" Type="http://schemas.openxmlformats.org/officeDocument/2006/relationships/hyperlink" Target="https://saemobilus.sae.org/content/J1772_201710/" TargetMode="External"/><Relationship Id="rId23" Type="http://schemas.openxmlformats.org/officeDocument/2006/relationships/hyperlink" Target="https://saemobilus.sae.org/content/J2954_201711/" TargetMode="External"/><Relationship Id="rId24" Type="http://schemas.openxmlformats.org/officeDocument/2006/relationships/hyperlink" Target="https://saemobilus.sae.org/content/J3063_201511/" TargetMode="External"/><Relationship Id="rId25" Type="http://schemas.openxmlformats.org/officeDocument/2006/relationships/hyperlink" Target="https://saemobilus.sae.org/content/J3116_201706/" TargetMode="External"/><Relationship Id="rId26" Type="http://schemas.openxmlformats.org/officeDocument/2006/relationships/hyperlink" Target="https://saemobilus.sae.org/content/J3087_201710/" TargetMode="External"/><Relationship Id="rId27" Type="http://schemas.openxmlformats.org/officeDocument/2006/relationships/hyperlink" Target="https://saemobilus.sae.org/content/J2735_201603/" TargetMode="External"/><Relationship Id="rId28" Type="http://schemas.openxmlformats.org/officeDocument/2006/relationships/hyperlink" Target="https://saemobilus.sae.org/content/J3016_201806/" TargetMode="External"/><Relationship Id="rId29" Type="http://schemas.openxmlformats.org/officeDocument/2006/relationships/hyperlink" Target="https://saemobilus.sae.org/content/J3114_20161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saemobilus.sae.org/content/J3018_201503/" TargetMode="External"/><Relationship Id="rId31" Type="http://schemas.openxmlformats.org/officeDocument/2006/relationships/hyperlink" Target="https://saemobilus.sae.org/content/J3061_201601/" TargetMode="External"/><Relationship Id="rId32" Type="http://schemas.openxmlformats.org/officeDocument/2006/relationships/hyperlink" Target="http://www.umich.edu/~driving)" TargetMode="External"/><Relationship Id="rId9" Type="http://schemas.openxmlformats.org/officeDocument/2006/relationships/footer" Target="footer2.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33" Type="http://schemas.openxmlformats.org/officeDocument/2006/relationships/hyperlink" Target="http://www.standards-education.org/workshops)" TargetMode="External"/><Relationship Id="rId34" Type="http://schemas.openxmlformats.org/officeDocument/2006/relationships/hyperlink" Target="http://www.strategicstandards.com/)" TargetMode="External"/><Relationship Id="rId35" Type="http://schemas.openxmlformats.org/officeDocument/2006/relationships/hyperlink" Target="http://standardsmichigan.com" TargetMode="External"/><Relationship Id="rId36" Type="http://schemas.openxmlformats.org/officeDocument/2006/relationships/hyperlink" Target="https://www.abet.org/accreditation/accreditation-criteria/criteria-for-accrediting-engineering-technology-programs-2017-2018/" TargetMode="External"/><Relationship Id="rId10" Type="http://schemas.openxmlformats.org/officeDocument/2006/relationships/hyperlink" Target="https://youtu.be/W82jFBKWPxE" TargetMode="External"/><Relationship Id="rId11" Type="http://schemas.openxmlformats.org/officeDocument/2006/relationships/hyperlink" Target="http://isd.engin.umich.edu/professional-programs/human-factors-engineering/index.htm)" TargetMode="External"/><Relationship Id="rId12" Type="http://schemas.openxmlformats.org/officeDocument/2006/relationships/hyperlink" Target="https://webstore.ansi.org/industry/ergonomics/control-centre-ergonomics" TargetMode="External"/><Relationship Id="rId13" Type="http://schemas.openxmlformats.org/officeDocument/2006/relationships/hyperlink" Target="https://saemobilus.sae.org/content/J182_201507/" TargetMode="External"/><Relationship Id="rId14" Type="http://schemas.openxmlformats.org/officeDocument/2006/relationships/hyperlink" Target="https://saemobilus.sae.org/content/J300_201501/" TargetMode="External"/><Relationship Id="rId15" Type="http://schemas.openxmlformats.org/officeDocument/2006/relationships/hyperlink" Target="https://saemobilus.sae.org/content/J403_201406/" TargetMode="External"/><Relationship Id="rId16" Type="http://schemas.openxmlformats.org/officeDocument/2006/relationships/hyperlink" Target="https://saemobilus.sae.org/content/J670_200801/" TargetMode="External"/><Relationship Id="rId17" Type="http://schemas.openxmlformats.org/officeDocument/2006/relationships/hyperlink" Target="https://saemobilus.sae.org/content/J918_201806/" TargetMode="External"/><Relationship Id="rId18" Type="http://schemas.openxmlformats.org/officeDocument/2006/relationships/hyperlink" Target="https://saemobilus.sae.org/content/J1100_200911/" TargetMode="External"/><Relationship Id="rId19" Type="http://schemas.openxmlformats.org/officeDocument/2006/relationships/hyperlink" Target="https://saemobilus.sae.org/content/J1978_200204/" TargetMode="External"/><Relationship Id="rId37" Type="http://schemas.openxmlformats.org/officeDocument/2006/relationships/hyperlink" Target="http://www.economist.com/blogs/economist-explains/2013/05/economist-explains-14" TargetMode="External"/><Relationship Id="rId38" Type="http://schemas.openxmlformats.org/officeDocument/2006/relationships/hyperlink" Target="http://www.economist.com/blogs/economist-explains/2013/05/economist-explains-14" TargetMode="External"/><Relationship Id="rId39" Type="http://schemas.openxmlformats.org/officeDocument/2006/relationships/hyperlink" Target="http://www.iea.cc/whats/index.html" TargetMode="External"/><Relationship Id="rId40" Type="http://schemas.openxmlformats.org/officeDocument/2006/relationships/hyperlink" Target="https://www.nist.gov/director/pao/nist-general-information" TargetMode="External"/><Relationship Id="rId41" Type="http://schemas.openxmlformats.org/officeDocument/2006/relationships/hyperlink" Target="http://citeseerx.ist.psu.edu/viewdoc/download?doi=10.1.1.430.1657&amp;rep=rep1&amp;type=pdf" TargetMode="External"/><Relationship Id="rId42" Type="http://schemas.openxmlformats.org/officeDocument/2006/relationships/hyperlink" Target="https://www.gov.uk/government/uploads/system/uploads/attachment_data/file/461419/The_Economics_of_Standardization_-_an_update_.pdf" TargetMode="Externa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22</Pages>
  <Words>6449</Words>
  <Characters>36763</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 of Michigan</Company>
  <LinksUpToDate>false</LinksUpToDate>
  <CharactersWithSpaces>43126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Microsoft Office User</cp:lastModifiedBy>
  <cp:revision>32</cp:revision>
  <dcterms:created xsi:type="dcterms:W3CDTF">2018-11-18T17:54:00Z</dcterms:created>
  <dcterms:modified xsi:type="dcterms:W3CDTF">2018-12-24T01:17:00Z</dcterms:modified>
</cp:coreProperties>
</file>