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29EE7" w14:textId="77777777" w:rsidR="004563BE" w:rsidRPr="004E07E0" w:rsidRDefault="004563BE" w:rsidP="004563BE">
      <w:pPr>
        <w:jc w:val="center"/>
      </w:pPr>
      <w:r w:rsidRPr="004E07E0">
        <w:t>Technical Report                                                                                  UMTRI-2018-**</w:t>
      </w:r>
    </w:p>
    <w:p w14:paraId="1F46DD62" w14:textId="77777777" w:rsidR="004563BE" w:rsidRPr="004E07E0" w:rsidRDefault="004563BE" w:rsidP="004563BE">
      <w:pPr>
        <w:jc w:val="center"/>
        <w:rPr>
          <w:b/>
        </w:rPr>
      </w:pPr>
    </w:p>
    <w:p w14:paraId="154AC822" w14:textId="77777777" w:rsidR="00A25A06" w:rsidRDefault="00A25A06" w:rsidP="00A25A06">
      <w:pPr>
        <w:pBdr>
          <w:top w:val="single" w:sz="24" w:space="1" w:color="auto"/>
          <w:left w:val="single" w:sz="24" w:space="4" w:color="auto"/>
          <w:bottom w:val="single" w:sz="24" w:space="1" w:color="auto"/>
          <w:right w:val="single" w:sz="24" w:space="4" w:color="auto"/>
        </w:pBdr>
        <w:spacing w:before="20" w:after="20"/>
        <w:jc w:val="center"/>
        <w:rPr>
          <w:b/>
          <w:sz w:val="44"/>
          <w:szCs w:val="44"/>
        </w:rPr>
      </w:pPr>
    </w:p>
    <w:p w14:paraId="500C3F7F" w14:textId="77777777" w:rsidR="00A25A06" w:rsidRDefault="00925F11" w:rsidP="00A25A06">
      <w:pPr>
        <w:pBdr>
          <w:top w:val="single" w:sz="24" w:space="1" w:color="auto"/>
          <w:left w:val="single" w:sz="24" w:space="4" w:color="auto"/>
          <w:bottom w:val="single" w:sz="24" w:space="1" w:color="auto"/>
          <w:right w:val="single" w:sz="24" w:space="4" w:color="auto"/>
        </w:pBdr>
        <w:spacing w:before="20" w:after="20"/>
        <w:jc w:val="center"/>
        <w:rPr>
          <w:b/>
          <w:sz w:val="44"/>
          <w:szCs w:val="44"/>
        </w:rPr>
      </w:pPr>
      <w:r w:rsidRPr="00925F11">
        <w:rPr>
          <w:b/>
          <w:sz w:val="44"/>
          <w:szCs w:val="44"/>
        </w:rPr>
        <w:t>Getting Research into Practice via Standards:  Standards 101</w:t>
      </w:r>
    </w:p>
    <w:p w14:paraId="00ECBE3D" w14:textId="77777777" w:rsidR="00A25A06" w:rsidRDefault="00A25A06" w:rsidP="00A25A06">
      <w:pPr>
        <w:pBdr>
          <w:top w:val="single" w:sz="24" w:space="1" w:color="auto"/>
          <w:left w:val="single" w:sz="24" w:space="4" w:color="auto"/>
          <w:bottom w:val="single" w:sz="24" w:space="1" w:color="auto"/>
          <w:right w:val="single" w:sz="24" w:space="4" w:color="auto"/>
        </w:pBdr>
        <w:spacing w:before="20" w:after="20"/>
        <w:jc w:val="center"/>
        <w:rPr>
          <w:b/>
          <w:sz w:val="44"/>
          <w:szCs w:val="44"/>
        </w:rPr>
      </w:pPr>
    </w:p>
    <w:p w14:paraId="1E378F61" w14:textId="77777777" w:rsidR="004563BE" w:rsidRDefault="004563BE" w:rsidP="004563BE">
      <w:pPr>
        <w:spacing w:before="20" w:after="20"/>
      </w:pPr>
    </w:p>
    <w:p w14:paraId="3DEA3DBC" w14:textId="77777777" w:rsidR="00A25A06" w:rsidRPr="004E07E0" w:rsidRDefault="00A25A06" w:rsidP="004563BE">
      <w:pPr>
        <w:spacing w:before="20" w:after="20"/>
      </w:pPr>
    </w:p>
    <w:p w14:paraId="6EAE6B12" w14:textId="77777777" w:rsidR="004563BE" w:rsidRPr="00A25A06" w:rsidRDefault="004563BE" w:rsidP="004563BE">
      <w:pPr>
        <w:jc w:val="center"/>
        <w:rPr>
          <w:b/>
          <w:sz w:val="44"/>
          <w:szCs w:val="44"/>
        </w:rPr>
      </w:pPr>
      <w:r w:rsidRPr="00A25A06">
        <w:rPr>
          <w:b/>
          <w:sz w:val="44"/>
          <w:szCs w:val="44"/>
        </w:rPr>
        <w:t>Paul Green</w:t>
      </w:r>
    </w:p>
    <w:p w14:paraId="44E0DBB4" w14:textId="77777777" w:rsidR="004563BE" w:rsidRDefault="004563BE" w:rsidP="004563BE">
      <w:pPr>
        <w:spacing w:before="20" w:after="20"/>
        <w:jc w:val="center"/>
        <w:rPr>
          <w:noProof/>
        </w:rPr>
      </w:pPr>
    </w:p>
    <w:p w14:paraId="568AE284" w14:textId="77777777" w:rsidR="0003612E" w:rsidRPr="004E07E0" w:rsidRDefault="0003612E" w:rsidP="004563BE">
      <w:pPr>
        <w:spacing w:before="20" w:after="20"/>
        <w:jc w:val="center"/>
        <w:rPr>
          <w:noProof/>
        </w:rPr>
      </w:pPr>
    </w:p>
    <w:p w14:paraId="01596E72" w14:textId="77777777" w:rsidR="004563BE" w:rsidRPr="004E07E0" w:rsidRDefault="004563BE" w:rsidP="004563BE">
      <w:pPr>
        <w:spacing w:before="20" w:after="20"/>
        <w:jc w:val="center"/>
        <w:rPr>
          <w:noProof/>
        </w:rPr>
      </w:pPr>
    </w:p>
    <w:p w14:paraId="5EEECE06" w14:textId="77777777" w:rsidR="004563BE" w:rsidRPr="004E07E0" w:rsidRDefault="004563BE" w:rsidP="004563BE">
      <w:pPr>
        <w:spacing w:before="20" w:after="20"/>
        <w:jc w:val="center"/>
        <w:rPr>
          <w:noProof/>
        </w:rPr>
      </w:pPr>
    </w:p>
    <w:p w14:paraId="0A62A862" w14:textId="77777777" w:rsidR="004563BE" w:rsidRPr="004E07E0" w:rsidRDefault="004563BE" w:rsidP="004563BE">
      <w:pPr>
        <w:spacing w:before="20" w:after="20"/>
        <w:jc w:val="center"/>
        <w:rPr>
          <w:noProof/>
        </w:rPr>
      </w:pPr>
      <w:r w:rsidRPr="004E07E0">
        <w:rPr>
          <w:rFonts w:eastAsia="Times New Roman"/>
          <w:noProof/>
        </w:rPr>
        <w:drawing>
          <wp:inline distT="0" distB="0" distL="0" distR="0" wp14:anchorId="528A9E69" wp14:editId="2AEC09EC">
            <wp:extent cx="1912508" cy="2267408"/>
            <wp:effectExtent l="0" t="0" r="0" b="0"/>
            <wp:docPr id="80" name="Picture 0" descr="Driver Interfac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iver Interface LOGO JPEG.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933565" cy="2292372"/>
                    </a:xfrm>
                    <a:prstGeom prst="rect">
                      <a:avLst/>
                    </a:prstGeom>
                    <a:noFill/>
                    <a:ln w="9525">
                      <a:noFill/>
                      <a:miter lim="800000"/>
                      <a:headEnd/>
                      <a:tailEnd/>
                    </a:ln>
                  </pic:spPr>
                </pic:pic>
              </a:graphicData>
            </a:graphic>
          </wp:inline>
        </w:drawing>
      </w:r>
    </w:p>
    <w:p w14:paraId="05E25B45" w14:textId="77777777" w:rsidR="004563BE" w:rsidRPr="004E07E0" w:rsidRDefault="004563BE" w:rsidP="004563BE">
      <w:pPr>
        <w:spacing w:before="20" w:after="20"/>
        <w:jc w:val="center"/>
        <w:rPr>
          <w:noProof/>
        </w:rPr>
      </w:pPr>
    </w:p>
    <w:p w14:paraId="57D42B39" w14:textId="77777777" w:rsidR="004563BE" w:rsidRPr="004E07E0" w:rsidRDefault="004563BE" w:rsidP="004563BE">
      <w:pPr>
        <w:spacing w:before="20" w:after="20"/>
        <w:jc w:val="center"/>
        <w:rPr>
          <w:noProof/>
        </w:rPr>
      </w:pPr>
    </w:p>
    <w:p w14:paraId="018B1CA7" w14:textId="77777777" w:rsidR="004563BE" w:rsidRPr="004E07E0" w:rsidRDefault="004563BE" w:rsidP="004563BE">
      <w:pPr>
        <w:spacing w:before="20" w:after="20"/>
        <w:jc w:val="center"/>
        <w:rPr>
          <w:b/>
          <w:sz w:val="32"/>
          <w:szCs w:val="32"/>
        </w:rPr>
      </w:pPr>
      <w:r w:rsidRPr="004E07E0">
        <w:rPr>
          <w:b/>
          <w:sz w:val="32"/>
          <w:szCs w:val="32"/>
        </w:rPr>
        <w:t xml:space="preserve">University of Michigan Transportation Research Institute </w:t>
      </w:r>
    </w:p>
    <w:p w14:paraId="50D6D835" w14:textId="77777777" w:rsidR="004563BE" w:rsidRPr="004E07E0" w:rsidRDefault="004563BE" w:rsidP="004563BE">
      <w:pPr>
        <w:spacing w:before="20" w:after="20"/>
        <w:jc w:val="center"/>
        <w:rPr>
          <w:b/>
          <w:sz w:val="32"/>
        </w:rPr>
      </w:pPr>
    </w:p>
    <w:p w14:paraId="5D31432B" w14:textId="6EAF3BEE" w:rsidR="004563BE" w:rsidRPr="004E07E0" w:rsidRDefault="009017E0" w:rsidP="004563BE">
      <w:pPr>
        <w:spacing w:before="20" w:after="20"/>
        <w:jc w:val="center"/>
        <w:rPr>
          <w:sz w:val="28"/>
          <w:szCs w:val="28"/>
        </w:rPr>
      </w:pPr>
      <w:r>
        <w:rPr>
          <w:sz w:val="28"/>
          <w:szCs w:val="28"/>
        </w:rPr>
        <w:t>Dec</w:t>
      </w:r>
      <w:r w:rsidR="004563BE">
        <w:rPr>
          <w:sz w:val="28"/>
          <w:szCs w:val="28"/>
        </w:rPr>
        <w:t xml:space="preserve">ember </w:t>
      </w:r>
      <w:r w:rsidR="00690031">
        <w:rPr>
          <w:sz w:val="28"/>
          <w:szCs w:val="28"/>
        </w:rPr>
        <w:t>13</w:t>
      </w:r>
      <w:r w:rsidR="004563BE" w:rsidRPr="004E07E0">
        <w:rPr>
          <w:sz w:val="28"/>
          <w:szCs w:val="28"/>
        </w:rPr>
        <w:t>, 2018</w:t>
      </w:r>
    </w:p>
    <w:p w14:paraId="45EAACBA" w14:textId="77777777" w:rsidR="004563BE" w:rsidRPr="004E07E0" w:rsidRDefault="004563BE" w:rsidP="004563BE">
      <w:r w:rsidRPr="004E07E0">
        <w:br w:type="page"/>
      </w:r>
    </w:p>
    <w:p w14:paraId="56F128D2" w14:textId="77777777" w:rsidR="004563BE" w:rsidRDefault="004563BE" w:rsidP="004563BE"/>
    <w:p w14:paraId="7CB7E48A" w14:textId="77777777" w:rsidR="004563BE" w:rsidRDefault="004563BE" w:rsidP="004563BE">
      <w:pPr>
        <w:spacing w:before="20" w:after="20"/>
        <w:rPr>
          <w:rFonts w:ascii="Helvetica" w:hAnsi="Helvetica" w:cs="Arial"/>
          <w:sz w:val="16"/>
          <w:szCs w:val="16"/>
        </w:rPr>
        <w:sectPr w:rsidR="004563BE" w:rsidSect="00EB684B">
          <w:footerReference w:type="even" r:id="rId8"/>
          <w:footerReference w:type="default" r:id="rId9"/>
          <w:pgSz w:w="12240" w:h="15840"/>
          <w:pgMar w:top="1440" w:right="1440" w:bottom="1440" w:left="1440" w:header="720" w:footer="720" w:gutter="0"/>
          <w:pgNumType w:fmt="lowerRoman"/>
          <w:cols w:space="720"/>
          <w:titlePg/>
          <w:docGrid w:linePitch="360"/>
        </w:sectPr>
      </w:pPr>
      <w:bookmarkStart w:id="0" w:name="_GoBack"/>
      <w:bookmarkEnd w:id="0"/>
    </w:p>
    <w:p w14:paraId="35C783AF" w14:textId="77777777" w:rsidR="004563BE" w:rsidRPr="004E07E0" w:rsidRDefault="004563BE" w:rsidP="004563BE">
      <w:pPr>
        <w:spacing w:before="20" w:after="20"/>
        <w:rPr>
          <w:sz w:val="16"/>
          <w:szCs w:val="16"/>
        </w:rPr>
      </w:pPr>
      <w:r w:rsidRPr="004E07E0">
        <w:rPr>
          <w:sz w:val="16"/>
          <w:szCs w:val="16"/>
        </w:rPr>
        <w:lastRenderedPageBreak/>
        <w:t>Technical Report Documentation Page</w:t>
      </w:r>
    </w:p>
    <w:tbl>
      <w:tblPr>
        <w:tblW w:w="0" w:type="auto"/>
        <w:jc w:val="center"/>
        <w:tblLayout w:type="fixed"/>
        <w:tblCellMar>
          <w:left w:w="80" w:type="dxa"/>
          <w:right w:w="80" w:type="dxa"/>
        </w:tblCellMar>
        <w:tblLook w:val="0000" w:firstRow="0" w:lastRow="0" w:firstColumn="0" w:lastColumn="0" w:noHBand="0" w:noVBand="0"/>
      </w:tblPr>
      <w:tblGrid>
        <w:gridCol w:w="3140"/>
        <w:gridCol w:w="180"/>
        <w:gridCol w:w="1310"/>
        <w:gridCol w:w="1440"/>
        <w:gridCol w:w="490"/>
        <w:gridCol w:w="1440"/>
        <w:gridCol w:w="1440"/>
      </w:tblGrid>
      <w:tr w:rsidR="004563BE" w:rsidRPr="004E07E0" w14:paraId="07B5513C" w14:textId="77777777" w:rsidTr="00833D78">
        <w:trPr>
          <w:trHeight w:val="427"/>
          <w:jc w:val="center"/>
        </w:trPr>
        <w:tc>
          <w:tcPr>
            <w:tcW w:w="3140" w:type="dxa"/>
            <w:tcBorders>
              <w:top w:val="single" w:sz="2" w:space="0" w:color="auto"/>
              <w:left w:val="single" w:sz="2" w:space="0" w:color="auto"/>
              <w:bottom w:val="single" w:sz="2" w:space="0" w:color="auto"/>
              <w:right w:val="single" w:sz="2" w:space="0" w:color="auto"/>
            </w:tcBorders>
          </w:tcPr>
          <w:p w14:paraId="4213ACA9"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1.  Report No.</w:t>
            </w:r>
          </w:p>
          <w:p w14:paraId="07D3B24E" w14:textId="77777777" w:rsidR="004563BE" w:rsidRPr="004E07E0" w:rsidRDefault="004563BE" w:rsidP="00833D78">
            <w:pPr>
              <w:pStyle w:val="NoSpacing"/>
              <w:spacing w:before="20" w:after="20"/>
              <w:rPr>
                <w:rFonts w:ascii="Times New Roman" w:hAnsi="Times New Roman"/>
              </w:rPr>
            </w:pPr>
            <w:r w:rsidRPr="004E07E0">
              <w:rPr>
                <w:rFonts w:ascii="Times New Roman" w:hAnsi="Times New Roman"/>
              </w:rPr>
              <w:t>UMTRI-2018-**</w:t>
            </w:r>
          </w:p>
        </w:tc>
        <w:tc>
          <w:tcPr>
            <w:tcW w:w="2930" w:type="dxa"/>
            <w:gridSpan w:val="3"/>
            <w:tcBorders>
              <w:top w:val="single" w:sz="2" w:space="0" w:color="auto"/>
              <w:left w:val="nil"/>
              <w:bottom w:val="single" w:sz="2" w:space="0" w:color="auto"/>
              <w:right w:val="single" w:sz="2" w:space="0" w:color="auto"/>
            </w:tcBorders>
          </w:tcPr>
          <w:p w14:paraId="5F6C04D2"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2.  Government Accession No.</w:t>
            </w:r>
          </w:p>
          <w:p w14:paraId="4E01C5C1" w14:textId="77777777" w:rsidR="004563BE" w:rsidRPr="004E07E0" w:rsidRDefault="004563BE" w:rsidP="00833D78">
            <w:pPr>
              <w:pStyle w:val="NoSpacing"/>
              <w:spacing w:before="20" w:after="20"/>
              <w:rPr>
                <w:rFonts w:ascii="Times New Roman" w:hAnsi="Times New Roman"/>
                <w:b/>
              </w:rPr>
            </w:pPr>
          </w:p>
        </w:tc>
        <w:tc>
          <w:tcPr>
            <w:tcW w:w="3370" w:type="dxa"/>
            <w:gridSpan w:val="3"/>
            <w:tcBorders>
              <w:top w:val="single" w:sz="2" w:space="0" w:color="auto"/>
              <w:left w:val="nil"/>
              <w:bottom w:val="single" w:sz="2" w:space="0" w:color="auto"/>
              <w:right w:val="single" w:sz="2" w:space="0" w:color="auto"/>
            </w:tcBorders>
          </w:tcPr>
          <w:p w14:paraId="350C524F"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3.  Recipient’s Catalog No.</w:t>
            </w:r>
          </w:p>
          <w:p w14:paraId="34BE6855" w14:textId="77777777" w:rsidR="004563BE" w:rsidRPr="004E07E0" w:rsidRDefault="004563BE" w:rsidP="00833D78">
            <w:pPr>
              <w:pStyle w:val="NoSpacing"/>
              <w:spacing w:before="20" w:after="20"/>
              <w:rPr>
                <w:rFonts w:ascii="Times New Roman" w:hAnsi="Times New Roman"/>
                <w:b/>
              </w:rPr>
            </w:pPr>
          </w:p>
        </w:tc>
      </w:tr>
      <w:tr w:rsidR="004563BE" w:rsidRPr="004E07E0" w14:paraId="62FCBA30" w14:textId="77777777" w:rsidTr="00833D78">
        <w:trPr>
          <w:jc w:val="center"/>
        </w:trPr>
        <w:tc>
          <w:tcPr>
            <w:tcW w:w="6070" w:type="dxa"/>
            <w:gridSpan w:val="4"/>
            <w:vMerge w:val="restart"/>
            <w:tcBorders>
              <w:top w:val="single" w:sz="2" w:space="0" w:color="auto"/>
              <w:left w:val="single" w:sz="2" w:space="0" w:color="auto"/>
              <w:right w:val="single" w:sz="2" w:space="0" w:color="auto"/>
            </w:tcBorders>
          </w:tcPr>
          <w:p w14:paraId="51FA21CB"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4.  Title and Subtitle</w:t>
            </w:r>
          </w:p>
          <w:p w14:paraId="03EF4F07" w14:textId="77777777" w:rsidR="004563BE" w:rsidRPr="004E07E0" w:rsidRDefault="00DB7678" w:rsidP="0075782D">
            <w:pPr>
              <w:autoSpaceDE w:val="0"/>
              <w:autoSpaceDN w:val="0"/>
              <w:adjustRightInd w:val="0"/>
              <w:ind w:left="360"/>
              <w:jc w:val="center"/>
              <w:rPr>
                <w:b/>
              </w:rPr>
            </w:pPr>
            <w:r w:rsidRPr="00DB7678">
              <w:rPr>
                <w:b/>
              </w:rPr>
              <w:t>Getting Research into Practice via Standards:  Standards 101</w:t>
            </w:r>
          </w:p>
        </w:tc>
        <w:tc>
          <w:tcPr>
            <w:tcW w:w="3370" w:type="dxa"/>
            <w:gridSpan w:val="3"/>
            <w:tcBorders>
              <w:top w:val="single" w:sz="2" w:space="0" w:color="auto"/>
              <w:left w:val="nil"/>
              <w:right w:val="single" w:sz="2" w:space="0" w:color="auto"/>
            </w:tcBorders>
          </w:tcPr>
          <w:p w14:paraId="0EB770B3"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5.  Report Date</w:t>
            </w:r>
          </w:p>
          <w:p w14:paraId="2E6B3C80" w14:textId="3FC81A61" w:rsidR="004563BE" w:rsidRPr="009877DE" w:rsidRDefault="00D26E98" w:rsidP="00833D78">
            <w:pPr>
              <w:pStyle w:val="NoSpacing"/>
              <w:spacing w:before="20" w:after="20"/>
              <w:rPr>
                <w:rFonts w:ascii="Times New Roman" w:hAnsi="Times New Roman"/>
                <w:sz w:val="20"/>
                <w:szCs w:val="20"/>
              </w:rPr>
            </w:pPr>
            <w:r>
              <w:rPr>
                <w:rFonts w:ascii="Times New Roman" w:hAnsi="Times New Roman"/>
                <w:sz w:val="20"/>
                <w:szCs w:val="20"/>
              </w:rPr>
              <w:t>December</w:t>
            </w:r>
            <w:r w:rsidR="004563BE" w:rsidRPr="009877DE">
              <w:rPr>
                <w:rFonts w:ascii="Times New Roman" w:hAnsi="Times New Roman"/>
                <w:sz w:val="20"/>
                <w:szCs w:val="20"/>
              </w:rPr>
              <w:t>, 2018</w:t>
            </w:r>
          </w:p>
        </w:tc>
      </w:tr>
      <w:tr w:rsidR="004563BE" w:rsidRPr="004E07E0" w14:paraId="7F470EF1" w14:textId="77777777" w:rsidTr="00D362DB">
        <w:trPr>
          <w:trHeight w:val="382"/>
          <w:jc w:val="center"/>
        </w:trPr>
        <w:tc>
          <w:tcPr>
            <w:tcW w:w="6070" w:type="dxa"/>
            <w:gridSpan w:val="4"/>
            <w:vMerge/>
            <w:tcBorders>
              <w:left w:val="single" w:sz="2" w:space="0" w:color="auto"/>
              <w:right w:val="single" w:sz="2" w:space="0" w:color="auto"/>
            </w:tcBorders>
          </w:tcPr>
          <w:p w14:paraId="147FAC6A" w14:textId="77777777" w:rsidR="004563BE" w:rsidRPr="004E07E0" w:rsidRDefault="004563BE" w:rsidP="00833D78">
            <w:pPr>
              <w:spacing w:before="20" w:after="20"/>
            </w:pPr>
          </w:p>
        </w:tc>
        <w:tc>
          <w:tcPr>
            <w:tcW w:w="3370" w:type="dxa"/>
            <w:gridSpan w:val="3"/>
            <w:tcBorders>
              <w:top w:val="single" w:sz="2" w:space="0" w:color="auto"/>
              <w:left w:val="nil"/>
              <w:right w:val="single" w:sz="2" w:space="0" w:color="auto"/>
            </w:tcBorders>
          </w:tcPr>
          <w:p w14:paraId="01062458"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6.  Performing Organization Code</w:t>
            </w:r>
          </w:p>
          <w:p w14:paraId="63AD0288" w14:textId="77777777" w:rsidR="004563BE" w:rsidRPr="00537898" w:rsidRDefault="004563BE" w:rsidP="00833D78">
            <w:pPr>
              <w:pStyle w:val="NoSpacing"/>
              <w:spacing w:before="20" w:after="20"/>
              <w:rPr>
                <w:rFonts w:ascii="Times New Roman" w:hAnsi="Times New Roman"/>
                <w:b/>
                <w:sz w:val="20"/>
                <w:szCs w:val="20"/>
              </w:rPr>
            </w:pPr>
          </w:p>
        </w:tc>
      </w:tr>
      <w:tr w:rsidR="004563BE" w:rsidRPr="004E07E0" w14:paraId="7BB64119" w14:textId="77777777" w:rsidTr="00833D78">
        <w:trPr>
          <w:jc w:val="center"/>
        </w:trPr>
        <w:tc>
          <w:tcPr>
            <w:tcW w:w="6070" w:type="dxa"/>
            <w:gridSpan w:val="4"/>
            <w:tcBorders>
              <w:top w:val="single" w:sz="2" w:space="0" w:color="auto"/>
              <w:left w:val="single" w:sz="2" w:space="0" w:color="auto"/>
              <w:right w:val="single" w:sz="2" w:space="0" w:color="auto"/>
            </w:tcBorders>
          </w:tcPr>
          <w:p w14:paraId="641542A9" w14:textId="77777777" w:rsidR="004563BE" w:rsidRPr="004E07E0" w:rsidRDefault="004563BE" w:rsidP="00833D78">
            <w:pPr>
              <w:pStyle w:val="TableTextsmall"/>
              <w:spacing w:before="20" w:after="20"/>
              <w:rPr>
                <w:rFonts w:ascii="Times New Roman" w:hAnsi="Times New Roman"/>
                <w:sz w:val="16"/>
              </w:rPr>
            </w:pPr>
            <w:r w:rsidRPr="004E07E0">
              <w:rPr>
                <w:rFonts w:ascii="Times New Roman" w:hAnsi="Times New Roman"/>
              </w:rPr>
              <w:t>7.  Author(s)</w:t>
            </w:r>
          </w:p>
          <w:p w14:paraId="1EAB4B34" w14:textId="77777777" w:rsidR="004563BE" w:rsidRPr="004E07E0" w:rsidRDefault="004563BE" w:rsidP="004D04E2">
            <w:pPr>
              <w:spacing w:before="20" w:after="20"/>
              <w:rPr>
                <w:sz w:val="22"/>
                <w:szCs w:val="22"/>
              </w:rPr>
            </w:pPr>
            <w:r>
              <w:rPr>
                <w:sz w:val="22"/>
                <w:szCs w:val="22"/>
              </w:rPr>
              <w:t>Paul Green</w:t>
            </w:r>
          </w:p>
        </w:tc>
        <w:tc>
          <w:tcPr>
            <w:tcW w:w="3370" w:type="dxa"/>
            <w:gridSpan w:val="3"/>
            <w:tcBorders>
              <w:top w:val="single" w:sz="2" w:space="0" w:color="auto"/>
              <w:left w:val="nil"/>
              <w:right w:val="single" w:sz="2" w:space="0" w:color="auto"/>
            </w:tcBorders>
          </w:tcPr>
          <w:p w14:paraId="2C70BC65"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8.  Performing Organization Report No.</w:t>
            </w:r>
          </w:p>
          <w:p w14:paraId="7BF83280" w14:textId="77777777" w:rsidR="004563BE" w:rsidRPr="004E07E0" w:rsidRDefault="004563BE" w:rsidP="00833D78">
            <w:pPr>
              <w:keepNext/>
              <w:keepLines/>
              <w:spacing w:before="20" w:after="20"/>
              <w:outlineLvl w:val="7"/>
              <w:rPr>
                <w:sz w:val="22"/>
                <w:szCs w:val="22"/>
              </w:rPr>
            </w:pPr>
            <w:r w:rsidRPr="004E07E0">
              <w:rPr>
                <w:sz w:val="22"/>
                <w:szCs w:val="22"/>
              </w:rPr>
              <w:t xml:space="preserve"> </w:t>
            </w:r>
          </w:p>
        </w:tc>
      </w:tr>
      <w:tr w:rsidR="004563BE" w:rsidRPr="004E07E0" w14:paraId="5F617C4C" w14:textId="77777777" w:rsidTr="00833D78">
        <w:trPr>
          <w:jc w:val="center"/>
        </w:trPr>
        <w:tc>
          <w:tcPr>
            <w:tcW w:w="6070" w:type="dxa"/>
            <w:gridSpan w:val="4"/>
            <w:vMerge w:val="restart"/>
            <w:tcBorders>
              <w:top w:val="single" w:sz="2" w:space="0" w:color="auto"/>
              <w:left w:val="single" w:sz="2" w:space="0" w:color="auto"/>
              <w:right w:val="single" w:sz="2" w:space="0" w:color="auto"/>
            </w:tcBorders>
          </w:tcPr>
          <w:p w14:paraId="19EC4BCE"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9.  Performing Organization Name and Address</w:t>
            </w:r>
          </w:p>
          <w:p w14:paraId="1924CAB8" w14:textId="77777777" w:rsidR="004563BE" w:rsidRPr="00C75E6F" w:rsidRDefault="004563BE" w:rsidP="00833D78">
            <w:pPr>
              <w:pStyle w:val="NoSpacing"/>
              <w:spacing w:before="20" w:after="20"/>
              <w:rPr>
                <w:rFonts w:ascii="Times New Roman" w:hAnsi="Times New Roman"/>
                <w:sz w:val="20"/>
                <w:szCs w:val="20"/>
              </w:rPr>
            </w:pPr>
            <w:r w:rsidRPr="00C75E6F">
              <w:rPr>
                <w:rFonts w:ascii="Times New Roman" w:hAnsi="Times New Roman"/>
                <w:sz w:val="20"/>
                <w:szCs w:val="20"/>
              </w:rPr>
              <w:t>University of Michigan Transportation Research Institute</w:t>
            </w:r>
          </w:p>
          <w:p w14:paraId="3381C71E" w14:textId="77777777" w:rsidR="004563BE" w:rsidRPr="00C75E6F" w:rsidRDefault="004563BE" w:rsidP="00833D78">
            <w:pPr>
              <w:pStyle w:val="NoSpacing"/>
              <w:spacing w:before="20" w:after="20"/>
              <w:rPr>
                <w:rFonts w:ascii="Times New Roman" w:hAnsi="Times New Roman"/>
                <w:sz w:val="20"/>
                <w:szCs w:val="20"/>
              </w:rPr>
            </w:pPr>
            <w:r w:rsidRPr="00C75E6F">
              <w:rPr>
                <w:rFonts w:ascii="Times New Roman" w:hAnsi="Times New Roman"/>
                <w:sz w:val="20"/>
                <w:szCs w:val="20"/>
              </w:rPr>
              <w:t>2901 Baxter Road</w:t>
            </w:r>
          </w:p>
          <w:p w14:paraId="14C08E50" w14:textId="77777777" w:rsidR="004563BE" w:rsidRPr="004E07E0" w:rsidRDefault="004563BE" w:rsidP="00833D78">
            <w:pPr>
              <w:pStyle w:val="NoSpacing"/>
              <w:spacing w:before="20" w:after="20"/>
              <w:rPr>
                <w:rFonts w:ascii="Times New Roman" w:hAnsi="Times New Roman"/>
                <w:b/>
              </w:rPr>
            </w:pPr>
            <w:r w:rsidRPr="00C75E6F">
              <w:rPr>
                <w:rFonts w:ascii="Times New Roman" w:hAnsi="Times New Roman"/>
                <w:sz w:val="20"/>
                <w:szCs w:val="20"/>
              </w:rPr>
              <w:t>Ann Arbor, Michigan 48109-2150 USA</w:t>
            </w:r>
          </w:p>
        </w:tc>
        <w:tc>
          <w:tcPr>
            <w:tcW w:w="3370" w:type="dxa"/>
            <w:gridSpan w:val="3"/>
            <w:tcBorders>
              <w:top w:val="single" w:sz="2" w:space="0" w:color="auto"/>
              <w:left w:val="nil"/>
              <w:right w:val="single" w:sz="2" w:space="0" w:color="auto"/>
            </w:tcBorders>
          </w:tcPr>
          <w:p w14:paraId="3A204052"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10.  Work Unit no. (TRAIS)</w:t>
            </w:r>
          </w:p>
          <w:p w14:paraId="0250588B" w14:textId="77777777" w:rsidR="004563BE" w:rsidRPr="004E07E0" w:rsidRDefault="004563BE" w:rsidP="00833D78">
            <w:pPr>
              <w:pStyle w:val="NoSpacing"/>
              <w:spacing w:before="20" w:after="20"/>
              <w:rPr>
                <w:rFonts w:ascii="Times New Roman" w:hAnsi="Times New Roman"/>
                <w:b/>
              </w:rPr>
            </w:pPr>
          </w:p>
        </w:tc>
      </w:tr>
      <w:tr w:rsidR="004563BE" w:rsidRPr="004E07E0" w14:paraId="06B2BB7D" w14:textId="77777777" w:rsidTr="00C75E6F">
        <w:trPr>
          <w:trHeight w:val="418"/>
          <w:jc w:val="center"/>
        </w:trPr>
        <w:tc>
          <w:tcPr>
            <w:tcW w:w="6070" w:type="dxa"/>
            <w:gridSpan w:val="4"/>
            <w:vMerge/>
            <w:tcBorders>
              <w:left w:val="single" w:sz="2" w:space="0" w:color="auto"/>
              <w:right w:val="single" w:sz="2" w:space="0" w:color="auto"/>
            </w:tcBorders>
          </w:tcPr>
          <w:p w14:paraId="39EA6B78" w14:textId="77777777" w:rsidR="004563BE" w:rsidRPr="004E07E0" w:rsidRDefault="004563BE" w:rsidP="00833D78">
            <w:pPr>
              <w:spacing w:before="20" w:after="20"/>
            </w:pPr>
          </w:p>
        </w:tc>
        <w:tc>
          <w:tcPr>
            <w:tcW w:w="3370" w:type="dxa"/>
            <w:gridSpan w:val="3"/>
            <w:tcBorders>
              <w:top w:val="single" w:sz="2" w:space="0" w:color="auto"/>
              <w:left w:val="nil"/>
              <w:right w:val="single" w:sz="2" w:space="0" w:color="auto"/>
            </w:tcBorders>
          </w:tcPr>
          <w:p w14:paraId="7129AEBC"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11.  Contract or Grant No.</w:t>
            </w:r>
          </w:p>
          <w:p w14:paraId="672161D3" w14:textId="3E27B9ED" w:rsidR="004563BE" w:rsidRPr="00EB30D9" w:rsidRDefault="004563BE" w:rsidP="00C75E6F">
            <w:pPr>
              <w:pStyle w:val="TableTextsmall"/>
              <w:spacing w:before="20" w:after="20"/>
              <w:rPr>
                <w:rFonts w:ascii="Times New Roman" w:hAnsi="Times New Roman"/>
                <w:sz w:val="20"/>
              </w:rPr>
            </w:pPr>
            <w:r w:rsidRPr="00EB30D9">
              <w:rPr>
                <w:rFonts w:ascii="Times New Roman" w:hAnsi="Times New Roman"/>
                <w:color w:val="000000"/>
                <w:sz w:val="20"/>
                <w:shd w:val="clear" w:color="auto" w:fill="FFFFFF"/>
              </w:rPr>
              <w:t>U</w:t>
            </w:r>
            <w:r w:rsidR="00C75E6F">
              <w:rPr>
                <w:rFonts w:ascii="Times New Roman" w:hAnsi="Times New Roman"/>
                <w:color w:val="000000"/>
                <w:sz w:val="20"/>
                <w:shd w:val="clear" w:color="auto" w:fill="FFFFFF"/>
              </w:rPr>
              <w:t>niversity</w:t>
            </w:r>
            <w:r w:rsidRPr="00EB30D9">
              <w:rPr>
                <w:rFonts w:ascii="Times New Roman" w:hAnsi="Times New Roman"/>
                <w:color w:val="000000"/>
                <w:sz w:val="20"/>
                <w:shd w:val="clear" w:color="auto" w:fill="FFFFFF"/>
              </w:rPr>
              <w:t xml:space="preserve"> of Michigan </w:t>
            </w:r>
          </w:p>
        </w:tc>
      </w:tr>
      <w:tr w:rsidR="004563BE" w:rsidRPr="004E07E0" w14:paraId="2FAF2DE8" w14:textId="77777777" w:rsidTr="00833D78">
        <w:trPr>
          <w:jc w:val="center"/>
        </w:trPr>
        <w:tc>
          <w:tcPr>
            <w:tcW w:w="6070" w:type="dxa"/>
            <w:gridSpan w:val="4"/>
            <w:vMerge w:val="restart"/>
            <w:tcBorders>
              <w:top w:val="single" w:sz="2" w:space="0" w:color="auto"/>
              <w:left w:val="single" w:sz="2" w:space="0" w:color="auto"/>
              <w:right w:val="single" w:sz="2" w:space="0" w:color="auto"/>
            </w:tcBorders>
          </w:tcPr>
          <w:p w14:paraId="11CF6A1A"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12.  Sponsoring Agency Name and Address</w:t>
            </w:r>
          </w:p>
          <w:p w14:paraId="5D262A0E" w14:textId="77777777" w:rsidR="004563BE" w:rsidRPr="00C75E6F" w:rsidRDefault="00A71F0C" w:rsidP="00833D78">
            <w:pPr>
              <w:spacing w:before="20" w:after="20"/>
              <w:rPr>
                <w:bCs/>
                <w:sz w:val="20"/>
                <w:szCs w:val="20"/>
              </w:rPr>
            </w:pPr>
            <w:r w:rsidRPr="00C75E6F">
              <w:rPr>
                <w:bCs/>
                <w:sz w:val="20"/>
                <w:szCs w:val="20"/>
              </w:rPr>
              <w:t>National Institute of Standards and Technology</w:t>
            </w:r>
          </w:p>
          <w:p w14:paraId="79DC8E53" w14:textId="77777777" w:rsidR="004852A0" w:rsidRPr="00C75E6F" w:rsidRDefault="004852A0" w:rsidP="004852A0">
            <w:pPr>
              <w:shd w:val="clear" w:color="auto" w:fill="FFFFFF"/>
              <w:rPr>
                <w:color w:val="222222"/>
                <w:sz w:val="20"/>
                <w:szCs w:val="20"/>
              </w:rPr>
            </w:pPr>
            <w:r w:rsidRPr="00C75E6F">
              <w:rPr>
                <w:color w:val="222222"/>
                <w:sz w:val="20"/>
                <w:szCs w:val="20"/>
              </w:rPr>
              <w:t>100 Bureau Drive, MS 2150</w:t>
            </w:r>
          </w:p>
          <w:p w14:paraId="1C284749" w14:textId="1D4CF4AD" w:rsidR="004563BE" w:rsidRPr="004E07E0" w:rsidRDefault="004852A0" w:rsidP="004852A0">
            <w:pPr>
              <w:spacing w:before="20" w:after="20"/>
              <w:rPr>
                <w:color w:val="000000" w:themeColor="text1"/>
                <w:sz w:val="22"/>
                <w:szCs w:val="22"/>
              </w:rPr>
            </w:pPr>
            <w:r w:rsidRPr="00C75E6F">
              <w:rPr>
                <w:color w:val="222222"/>
                <w:sz w:val="20"/>
                <w:szCs w:val="20"/>
              </w:rPr>
              <w:t>Gaithersburg, MD 20899-2150</w:t>
            </w:r>
          </w:p>
        </w:tc>
        <w:tc>
          <w:tcPr>
            <w:tcW w:w="3370" w:type="dxa"/>
            <w:gridSpan w:val="3"/>
            <w:tcBorders>
              <w:top w:val="single" w:sz="2" w:space="0" w:color="auto"/>
              <w:left w:val="nil"/>
              <w:right w:val="single" w:sz="2" w:space="0" w:color="auto"/>
            </w:tcBorders>
          </w:tcPr>
          <w:p w14:paraId="50437A16"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13.  Type of Report and Period Covered</w:t>
            </w:r>
          </w:p>
          <w:p w14:paraId="47AF6B2B" w14:textId="77777777" w:rsidR="004563BE" w:rsidRPr="009010DC" w:rsidRDefault="004563BE" w:rsidP="00833D78">
            <w:pPr>
              <w:pStyle w:val="NoSpacing"/>
              <w:spacing w:before="20" w:after="20"/>
              <w:rPr>
                <w:rFonts w:ascii="Times New Roman" w:hAnsi="Times New Roman"/>
                <w:sz w:val="20"/>
                <w:szCs w:val="20"/>
              </w:rPr>
            </w:pPr>
          </w:p>
        </w:tc>
      </w:tr>
      <w:tr w:rsidR="004563BE" w:rsidRPr="004E07E0" w14:paraId="531505E1" w14:textId="77777777" w:rsidTr="00833D78">
        <w:trPr>
          <w:jc w:val="center"/>
        </w:trPr>
        <w:tc>
          <w:tcPr>
            <w:tcW w:w="6070" w:type="dxa"/>
            <w:gridSpan w:val="4"/>
            <w:vMerge/>
            <w:tcBorders>
              <w:left w:val="single" w:sz="2" w:space="0" w:color="auto"/>
              <w:bottom w:val="single" w:sz="2" w:space="0" w:color="auto"/>
              <w:right w:val="single" w:sz="2" w:space="0" w:color="auto"/>
            </w:tcBorders>
          </w:tcPr>
          <w:p w14:paraId="6E80FC96" w14:textId="77777777" w:rsidR="004563BE" w:rsidRPr="004E07E0" w:rsidRDefault="004563BE" w:rsidP="00833D78">
            <w:pPr>
              <w:spacing w:before="20" w:after="20"/>
            </w:pPr>
          </w:p>
        </w:tc>
        <w:tc>
          <w:tcPr>
            <w:tcW w:w="3370" w:type="dxa"/>
            <w:gridSpan w:val="3"/>
            <w:tcBorders>
              <w:top w:val="single" w:sz="2" w:space="0" w:color="auto"/>
              <w:left w:val="nil"/>
              <w:bottom w:val="single" w:sz="2" w:space="0" w:color="auto"/>
              <w:right w:val="single" w:sz="2" w:space="0" w:color="auto"/>
            </w:tcBorders>
          </w:tcPr>
          <w:p w14:paraId="6567087E"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14.  Sponsoring Agency Code</w:t>
            </w:r>
          </w:p>
          <w:p w14:paraId="3CBDA94F" w14:textId="7A92ED69" w:rsidR="004563BE" w:rsidRPr="003E2E71" w:rsidRDefault="004852A0" w:rsidP="00833D78">
            <w:pPr>
              <w:pStyle w:val="TableTextsmall"/>
              <w:spacing w:before="20" w:after="20"/>
              <w:rPr>
                <w:rFonts w:ascii="Times New Roman" w:hAnsi="Times New Roman"/>
                <w:sz w:val="20"/>
              </w:rPr>
            </w:pPr>
            <w:r w:rsidRPr="00AA4CFD">
              <w:rPr>
                <w:rFonts w:ascii="Times New Roman" w:hAnsi="Times New Roman"/>
                <w:iCs/>
                <w:color w:val="000000" w:themeColor="text1"/>
                <w:sz w:val="20"/>
              </w:rPr>
              <w:t>award 70NANB16H267</w:t>
            </w:r>
          </w:p>
        </w:tc>
      </w:tr>
      <w:tr w:rsidR="004563BE" w:rsidRPr="004E07E0" w14:paraId="75DAFCEA" w14:textId="77777777" w:rsidTr="00833D78">
        <w:trPr>
          <w:trHeight w:val="553"/>
          <w:jc w:val="center"/>
        </w:trPr>
        <w:tc>
          <w:tcPr>
            <w:tcW w:w="9440" w:type="dxa"/>
            <w:gridSpan w:val="7"/>
            <w:tcBorders>
              <w:top w:val="single" w:sz="2" w:space="0" w:color="auto"/>
              <w:left w:val="single" w:sz="2" w:space="0" w:color="auto"/>
              <w:right w:val="single" w:sz="2" w:space="0" w:color="auto"/>
            </w:tcBorders>
          </w:tcPr>
          <w:p w14:paraId="688F5BD5" w14:textId="77777777" w:rsidR="004563BE" w:rsidRPr="004E07E0" w:rsidRDefault="004563BE" w:rsidP="00833D78">
            <w:pPr>
              <w:pStyle w:val="TableTextsmall"/>
              <w:spacing w:before="20" w:after="20"/>
              <w:rPr>
                <w:rFonts w:ascii="Times New Roman" w:hAnsi="Times New Roman"/>
                <w:szCs w:val="14"/>
              </w:rPr>
            </w:pPr>
            <w:r w:rsidRPr="004E07E0">
              <w:rPr>
                <w:rFonts w:ascii="Times New Roman" w:hAnsi="Times New Roman"/>
                <w:szCs w:val="14"/>
              </w:rPr>
              <w:t>15.  Supplementary Notes</w:t>
            </w:r>
          </w:p>
          <w:p w14:paraId="5EC2E513" w14:textId="0F5BFE0C" w:rsidR="004563BE" w:rsidRPr="006039D7" w:rsidRDefault="004563BE" w:rsidP="008D1F04">
            <w:pPr>
              <w:shd w:val="clear" w:color="auto" w:fill="FFFFFF"/>
              <w:rPr>
                <w:rFonts w:ascii="Calibri" w:eastAsia="Times New Roman" w:hAnsi="Calibri"/>
                <w:color w:val="222222"/>
                <w:sz w:val="20"/>
                <w:szCs w:val="20"/>
              </w:rPr>
            </w:pPr>
            <w:r w:rsidRPr="006039D7">
              <w:rPr>
                <w:sz w:val="20"/>
                <w:szCs w:val="20"/>
              </w:rPr>
              <w:t xml:space="preserve">Attention: </w:t>
            </w:r>
            <w:r w:rsidR="008D1F04" w:rsidRPr="006039D7">
              <w:rPr>
                <w:bCs/>
                <w:sz w:val="20"/>
                <w:szCs w:val="20"/>
              </w:rPr>
              <w:t>Mary Jo</w:t>
            </w:r>
            <w:r w:rsidR="004852A0">
              <w:rPr>
                <w:bCs/>
                <w:sz w:val="20"/>
                <w:szCs w:val="20"/>
              </w:rPr>
              <w:t xml:space="preserve"> </w:t>
            </w:r>
            <w:proofErr w:type="spellStart"/>
            <w:r w:rsidR="004852A0">
              <w:rPr>
                <w:bCs/>
                <w:sz w:val="20"/>
                <w:szCs w:val="20"/>
              </w:rPr>
              <w:t>DiBernardo</w:t>
            </w:r>
            <w:proofErr w:type="spellEnd"/>
            <w:r w:rsidR="004852A0">
              <w:rPr>
                <w:bCs/>
                <w:sz w:val="20"/>
                <w:szCs w:val="20"/>
              </w:rPr>
              <w:t>, , Program Manager, Standards Coordination Office</w:t>
            </w:r>
          </w:p>
        </w:tc>
      </w:tr>
      <w:tr w:rsidR="004563BE" w:rsidRPr="004E07E0" w14:paraId="3C7B2EC4" w14:textId="77777777" w:rsidTr="00833D78">
        <w:trPr>
          <w:trHeight w:val="5539"/>
          <w:jc w:val="center"/>
        </w:trPr>
        <w:tc>
          <w:tcPr>
            <w:tcW w:w="9440" w:type="dxa"/>
            <w:gridSpan w:val="7"/>
            <w:tcBorders>
              <w:top w:val="single" w:sz="2" w:space="0" w:color="auto"/>
              <w:left w:val="single" w:sz="2" w:space="0" w:color="auto"/>
              <w:bottom w:val="single" w:sz="2" w:space="0" w:color="auto"/>
              <w:right w:val="single" w:sz="2" w:space="0" w:color="auto"/>
            </w:tcBorders>
          </w:tcPr>
          <w:p w14:paraId="6D25963D" w14:textId="77777777" w:rsidR="004563BE" w:rsidRPr="00006355" w:rsidRDefault="004563BE" w:rsidP="00833D78">
            <w:pPr>
              <w:pStyle w:val="TableTextsmall"/>
              <w:spacing w:before="20" w:after="20"/>
              <w:rPr>
                <w:rFonts w:ascii="Times New Roman" w:hAnsi="Times New Roman"/>
                <w:szCs w:val="14"/>
              </w:rPr>
            </w:pPr>
            <w:r w:rsidRPr="004E07E0">
              <w:rPr>
                <w:rFonts w:ascii="Times New Roman" w:hAnsi="Times New Roman"/>
                <w:szCs w:val="14"/>
              </w:rPr>
              <w:t>16. Abstract</w:t>
            </w:r>
            <w:r>
              <w:rPr>
                <w:rFonts w:ascii="Times New Roman" w:hAnsi="Times New Roman"/>
                <w:szCs w:val="14"/>
              </w:rPr>
              <w:t xml:space="preserve">  </w:t>
            </w:r>
          </w:p>
          <w:p w14:paraId="56019E77" w14:textId="77777777" w:rsidR="00C106A9" w:rsidRDefault="00F775E8" w:rsidP="00C106A9">
            <w:r>
              <w:t xml:space="preserve">    </w:t>
            </w:r>
            <w:r w:rsidR="00C106A9">
              <w:t>This paper concerns 2 problems that have a common solution.  First, ABET criterion 5 (Curriculum) requires that students complete a project that requires the incorporation of standards.  Second, faculty and students often produce journal articles and conference papers that do not translate research into practice, and yet getting research into practice is a core engineering goal.  This is what standards do.</w:t>
            </w:r>
          </w:p>
          <w:p w14:paraId="17292242" w14:textId="77777777" w:rsidR="00C106A9" w:rsidRDefault="00F775E8" w:rsidP="00C106A9">
            <w:r>
              <w:t xml:space="preserve">     </w:t>
            </w:r>
            <w:r w:rsidR="00C106A9">
              <w:t xml:space="preserve">Underlying these problems is a lack of incentives to refer to and contribute to standards, which partially occurs because of a lack of knowledge of them.  Accordingly, to incentivize faculty and students to make the connection between research and practice (by referring to and contributing to standards), 2 changes are suggested to the </w:t>
            </w:r>
            <w:r w:rsidR="00C106A9" w:rsidRPr="00041D80">
              <w:t xml:space="preserve">author requirements for engineering </w:t>
            </w:r>
            <w:r w:rsidR="00C106A9">
              <w:t>journal articles and conference papers.  First,</w:t>
            </w:r>
            <w:r w:rsidR="00C106A9" w:rsidRPr="00041D80">
              <w:t xml:space="preserve"> keywords </w:t>
            </w:r>
            <w:r w:rsidR="00C106A9">
              <w:t xml:space="preserve">should be </w:t>
            </w:r>
            <w:r w:rsidR="00C106A9" w:rsidRPr="00041D80">
              <w:t xml:space="preserve">added </w:t>
            </w:r>
            <w:r w:rsidR="00C106A9">
              <w:t>after the</w:t>
            </w:r>
            <w:r w:rsidR="00C106A9" w:rsidRPr="00041D80">
              <w:t xml:space="preserve"> abstract to identify the standards (or guidelines, best practices, policy documents, etc.) affected by the research</w:t>
            </w:r>
            <w:r w:rsidR="00C106A9">
              <w:t>.  Second, the</w:t>
            </w:r>
            <w:r w:rsidR="00C106A9" w:rsidRPr="00041D80">
              <w:t xml:space="preserve"> consequent revised language for the standards </w:t>
            </w:r>
            <w:r w:rsidR="00C106A9">
              <w:t>should appear</w:t>
            </w:r>
            <w:r w:rsidR="00C106A9" w:rsidRPr="00041D80">
              <w:t xml:space="preserve"> in the body of the </w:t>
            </w:r>
            <w:r w:rsidR="00C106A9">
              <w:t>proposed publication</w:t>
            </w:r>
            <w:r w:rsidR="00C106A9" w:rsidRPr="00041D80">
              <w:t xml:space="preserve">.  Admittedly, for basic research, </w:t>
            </w:r>
            <w:r w:rsidR="00C106A9">
              <w:t>these</w:t>
            </w:r>
            <w:r w:rsidR="00C106A9" w:rsidRPr="00041D80">
              <w:t xml:space="preserve"> requirement</w:t>
            </w:r>
            <w:r w:rsidR="00C106A9">
              <w:t>s</w:t>
            </w:r>
            <w:r w:rsidR="00C106A9" w:rsidRPr="00041D80">
              <w:t xml:space="preserve"> will not apply.  </w:t>
            </w:r>
          </w:p>
          <w:p w14:paraId="20140E74" w14:textId="6FEE400D" w:rsidR="004563BE" w:rsidRPr="00C252A7" w:rsidRDefault="00F775E8" w:rsidP="00C252A7">
            <w:r>
              <w:t xml:space="preserve">     </w:t>
            </w:r>
            <w:r w:rsidR="00C106A9" w:rsidRPr="00041D80">
              <w:t xml:space="preserve">To </w:t>
            </w:r>
            <w:r w:rsidR="00C106A9">
              <w:t xml:space="preserve">provide the knowledge of standards to </w:t>
            </w:r>
            <w:r w:rsidR="00C106A9" w:rsidRPr="00041D80">
              <w:t xml:space="preserve">support </w:t>
            </w:r>
            <w:r w:rsidR="00C106A9">
              <w:t>the proposed</w:t>
            </w:r>
            <w:r w:rsidR="00C106A9" w:rsidRPr="00041D80">
              <w:t xml:space="preserve"> change, materials in this </w:t>
            </w:r>
            <w:r w:rsidR="00C106A9">
              <w:t>paper</w:t>
            </w:r>
            <w:r w:rsidR="00C106A9" w:rsidRPr="00041D80">
              <w:t xml:space="preserve"> and elsewhere </w:t>
            </w:r>
            <w:r w:rsidR="00C106A9">
              <w:t>describe</w:t>
            </w:r>
            <w:r w:rsidR="00C106A9" w:rsidRPr="00041D80">
              <w:t xml:space="preserve"> </w:t>
            </w:r>
            <w:r w:rsidR="00C106A9">
              <w:t>what</w:t>
            </w:r>
            <w:r w:rsidR="00C106A9" w:rsidRPr="00041D80">
              <w:t xml:space="preserve"> faculty and students </w:t>
            </w:r>
            <w:r w:rsidR="00C106A9">
              <w:t xml:space="preserve">will </w:t>
            </w:r>
            <w:r w:rsidR="00C106A9" w:rsidRPr="00041D80">
              <w:t>need to know</w:t>
            </w:r>
            <w:r w:rsidR="00770CB1">
              <w:t xml:space="preserve"> (S</w:t>
            </w:r>
            <w:r w:rsidR="00C106A9">
              <w:t>tandards 101)</w:t>
            </w:r>
            <w:r w:rsidR="00C106A9" w:rsidRPr="00041D80">
              <w:t>.</w:t>
            </w:r>
            <w:r w:rsidR="00C106A9">
              <w:t xml:space="preserve">  That includes</w:t>
            </w:r>
            <w:r w:rsidR="00C106A9" w:rsidRPr="00041D80">
              <w:t xml:space="preserve"> </w:t>
            </w:r>
            <w:r w:rsidR="00C106A9">
              <w:t xml:space="preserve">information to make </w:t>
            </w:r>
            <w:r w:rsidR="00C106A9" w:rsidRPr="00041D80">
              <w:t>(1</w:t>
            </w:r>
            <w:r w:rsidR="00C106A9">
              <w:t>)</w:t>
            </w:r>
            <w:r w:rsidR="00C106A9" w:rsidRPr="00041D80">
              <w:t xml:space="preserve"> faculty and students aware of the importance of standards</w:t>
            </w:r>
            <w:r w:rsidR="00C106A9">
              <w:t>,</w:t>
            </w:r>
            <w:r w:rsidR="00C106A9" w:rsidRPr="00041D80">
              <w:t xml:space="preserve"> and </w:t>
            </w:r>
            <w:r w:rsidR="00C106A9">
              <w:t xml:space="preserve">to </w:t>
            </w:r>
            <w:r w:rsidR="00C106A9" w:rsidRPr="00041D80">
              <w:t xml:space="preserve">describe (2) the types that exist (definitions-focused, methods-focused, etc.), (3) how and where to find them (e.g., </w:t>
            </w:r>
            <w:r w:rsidR="00C106A9">
              <w:t xml:space="preserve">using IHS </w:t>
            </w:r>
            <w:proofErr w:type="spellStart"/>
            <w:r w:rsidR="00C106A9">
              <w:t>Markit</w:t>
            </w:r>
            <w:proofErr w:type="spellEnd"/>
            <w:r w:rsidR="00C106A9">
              <w:t xml:space="preserve">, </w:t>
            </w:r>
            <w:proofErr w:type="spellStart"/>
            <w:r w:rsidR="00C106A9">
              <w:t>Techstreet</w:t>
            </w:r>
            <w:proofErr w:type="spellEnd"/>
            <w:r w:rsidR="00C106A9">
              <w:t xml:space="preserve">, or the </w:t>
            </w:r>
            <w:r w:rsidR="00C106A9" w:rsidRPr="00041D80">
              <w:t>ISO online browsing platform), (4)</w:t>
            </w:r>
            <w:r w:rsidR="00C106A9">
              <w:t> </w:t>
            </w:r>
            <w:r w:rsidR="00C106A9" w:rsidRPr="00041D80">
              <w:t>what makes for a good standard (</w:t>
            </w:r>
            <w:r w:rsidR="00C106A9">
              <w:t>e.g., table of contents, readability, references, sourced definitions</w:t>
            </w:r>
            <w:r w:rsidR="00C106A9" w:rsidRPr="00041D80">
              <w:t xml:space="preserve">), </w:t>
            </w:r>
            <w:r w:rsidR="00C106A9">
              <w:t xml:space="preserve">and </w:t>
            </w:r>
            <w:r w:rsidR="00C106A9" w:rsidRPr="00041D80">
              <w:t xml:space="preserve">(5) how standards are developed </w:t>
            </w:r>
            <w:r w:rsidR="00C106A9">
              <w:t xml:space="preserve">by ISO </w:t>
            </w:r>
            <w:r w:rsidR="00C106A9" w:rsidRPr="00041D80">
              <w:t xml:space="preserve">(to maximize the </w:t>
            </w:r>
            <w:r w:rsidR="00C106A9">
              <w:t>utilization</w:t>
            </w:r>
            <w:r w:rsidR="00C106A9" w:rsidRPr="00041D80">
              <w:t xml:space="preserve"> of faculty and student rese</w:t>
            </w:r>
            <w:r w:rsidR="00C106A9">
              <w:t>arch).  Extensive lists of web-based search tools for standards (e.g., ANSI, ISO, ITU, NIST, SAE) and web sites with instructional materials on standards (e.g., ANSI, ASTM, IEEE) are provided to support finding standards and learning more about them.</w:t>
            </w:r>
          </w:p>
        </w:tc>
      </w:tr>
      <w:tr w:rsidR="004563BE" w:rsidRPr="004E07E0" w14:paraId="739C1816" w14:textId="77777777" w:rsidTr="00833D78">
        <w:trPr>
          <w:trHeight w:val="1048"/>
          <w:jc w:val="center"/>
        </w:trPr>
        <w:tc>
          <w:tcPr>
            <w:tcW w:w="4630" w:type="dxa"/>
            <w:gridSpan w:val="3"/>
            <w:tcBorders>
              <w:top w:val="single" w:sz="2" w:space="0" w:color="auto"/>
              <w:left w:val="single" w:sz="2" w:space="0" w:color="auto"/>
              <w:bottom w:val="single" w:sz="2" w:space="0" w:color="auto"/>
              <w:right w:val="single" w:sz="2" w:space="0" w:color="auto"/>
            </w:tcBorders>
          </w:tcPr>
          <w:p w14:paraId="5CBDD8A3"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17.  Key Words</w:t>
            </w:r>
          </w:p>
          <w:p w14:paraId="7A2CD155" w14:textId="64A46CB2" w:rsidR="004563BE" w:rsidRPr="004E07E0" w:rsidRDefault="008102B6" w:rsidP="00833D78">
            <w:pPr>
              <w:pStyle w:val="NoSpacing"/>
              <w:spacing w:before="20" w:after="20"/>
              <w:rPr>
                <w:rFonts w:ascii="Times New Roman" w:hAnsi="Times New Roman"/>
                <w:bCs/>
                <w:caps/>
                <w:lang w:eastAsia="ja-JP"/>
              </w:rPr>
            </w:pPr>
            <w:r>
              <w:rPr>
                <w:rFonts w:ascii="Times New Roman" w:hAnsi="Times New Roman"/>
              </w:rPr>
              <w:t>standards</w:t>
            </w:r>
            <w:r w:rsidR="00450BE4">
              <w:rPr>
                <w:rFonts w:ascii="Times New Roman" w:hAnsi="Times New Roman"/>
              </w:rPr>
              <w:t>, ISO, SAE, ANSI, ASTM</w:t>
            </w:r>
            <w:r w:rsidR="001E48DD">
              <w:rPr>
                <w:rFonts w:ascii="Times New Roman" w:hAnsi="Times New Roman"/>
              </w:rPr>
              <w:t>, NIST</w:t>
            </w:r>
            <w:r w:rsidR="004852A0">
              <w:rPr>
                <w:rFonts w:ascii="Times New Roman" w:hAnsi="Times New Roman"/>
              </w:rPr>
              <w:t>, human factors, ergonomics, automotive engineering, usability, safety</w:t>
            </w:r>
          </w:p>
        </w:tc>
        <w:tc>
          <w:tcPr>
            <w:tcW w:w="4810" w:type="dxa"/>
            <w:gridSpan w:val="4"/>
            <w:tcBorders>
              <w:top w:val="single" w:sz="2" w:space="0" w:color="auto"/>
              <w:left w:val="nil"/>
              <w:bottom w:val="single" w:sz="2" w:space="0" w:color="auto"/>
              <w:right w:val="single" w:sz="2" w:space="0" w:color="auto"/>
            </w:tcBorders>
          </w:tcPr>
          <w:p w14:paraId="2467AE34"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18.  Distribution Statement</w:t>
            </w:r>
          </w:p>
          <w:p w14:paraId="3892D257" w14:textId="5871DD8E" w:rsidR="004563BE" w:rsidRPr="004E07E0" w:rsidRDefault="004852A0" w:rsidP="00833D78">
            <w:pPr>
              <w:pStyle w:val="NoSpacing"/>
              <w:spacing w:before="20" w:after="20"/>
              <w:rPr>
                <w:rFonts w:ascii="Times New Roman" w:hAnsi="Times New Roman"/>
              </w:rPr>
            </w:pPr>
            <w:r>
              <w:rPr>
                <w:rFonts w:ascii="Times New Roman" w:hAnsi="Times New Roman"/>
              </w:rPr>
              <w:t>no restrictions</w:t>
            </w:r>
          </w:p>
        </w:tc>
      </w:tr>
      <w:tr w:rsidR="004563BE" w:rsidRPr="004E07E0" w14:paraId="2DB7DF2E" w14:textId="77777777" w:rsidTr="00833D78">
        <w:trPr>
          <w:jc w:val="center"/>
        </w:trPr>
        <w:tc>
          <w:tcPr>
            <w:tcW w:w="3320" w:type="dxa"/>
            <w:gridSpan w:val="2"/>
            <w:tcBorders>
              <w:top w:val="single" w:sz="2" w:space="0" w:color="auto"/>
              <w:left w:val="single" w:sz="2" w:space="0" w:color="auto"/>
              <w:bottom w:val="single" w:sz="2" w:space="0" w:color="auto"/>
              <w:right w:val="single" w:sz="2" w:space="0" w:color="auto"/>
            </w:tcBorders>
          </w:tcPr>
          <w:p w14:paraId="465504F2"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19.  Security Classify. (of this report)</w:t>
            </w:r>
          </w:p>
          <w:p w14:paraId="46AB829E" w14:textId="77777777" w:rsidR="004563BE" w:rsidRPr="004E07E0" w:rsidRDefault="004563BE" w:rsidP="00833D78">
            <w:pPr>
              <w:spacing w:before="20" w:after="20"/>
              <w:rPr>
                <w:sz w:val="22"/>
                <w:szCs w:val="22"/>
              </w:rPr>
            </w:pPr>
            <w:r w:rsidRPr="004E07E0">
              <w:rPr>
                <w:sz w:val="22"/>
                <w:szCs w:val="22"/>
              </w:rPr>
              <w:t>(None)</w:t>
            </w:r>
          </w:p>
        </w:tc>
        <w:tc>
          <w:tcPr>
            <w:tcW w:w="3240" w:type="dxa"/>
            <w:gridSpan w:val="3"/>
            <w:tcBorders>
              <w:top w:val="single" w:sz="2" w:space="0" w:color="auto"/>
              <w:left w:val="nil"/>
              <w:bottom w:val="single" w:sz="2" w:space="0" w:color="auto"/>
              <w:right w:val="single" w:sz="2" w:space="0" w:color="auto"/>
            </w:tcBorders>
          </w:tcPr>
          <w:p w14:paraId="3CBEC4E9"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20.  Security Classify. (of this page)</w:t>
            </w:r>
          </w:p>
          <w:p w14:paraId="7D94EC7E" w14:textId="77777777" w:rsidR="004563BE" w:rsidRPr="004E07E0" w:rsidRDefault="004563BE" w:rsidP="00833D78">
            <w:pPr>
              <w:spacing w:before="20" w:after="20"/>
              <w:rPr>
                <w:sz w:val="22"/>
                <w:szCs w:val="22"/>
              </w:rPr>
            </w:pPr>
            <w:r w:rsidRPr="004E07E0">
              <w:rPr>
                <w:sz w:val="22"/>
                <w:szCs w:val="22"/>
              </w:rPr>
              <w:t>(None)</w:t>
            </w:r>
          </w:p>
        </w:tc>
        <w:tc>
          <w:tcPr>
            <w:tcW w:w="1440" w:type="dxa"/>
            <w:tcBorders>
              <w:top w:val="single" w:sz="2" w:space="0" w:color="auto"/>
              <w:left w:val="nil"/>
              <w:bottom w:val="single" w:sz="2" w:space="0" w:color="auto"/>
              <w:right w:val="single" w:sz="2" w:space="0" w:color="auto"/>
            </w:tcBorders>
          </w:tcPr>
          <w:p w14:paraId="55419369"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21.  No. of pages</w:t>
            </w:r>
          </w:p>
          <w:p w14:paraId="4FC103E0" w14:textId="1732D049" w:rsidR="004563BE" w:rsidRPr="004E07E0" w:rsidRDefault="004563BE" w:rsidP="00833D78">
            <w:pPr>
              <w:spacing w:before="20" w:after="20"/>
            </w:pPr>
            <w:r>
              <w:t>2</w:t>
            </w:r>
            <w:r w:rsidR="004852A0">
              <w:t>4</w:t>
            </w:r>
          </w:p>
        </w:tc>
        <w:tc>
          <w:tcPr>
            <w:tcW w:w="1440" w:type="dxa"/>
            <w:tcBorders>
              <w:top w:val="single" w:sz="2" w:space="0" w:color="auto"/>
              <w:left w:val="nil"/>
              <w:bottom w:val="single" w:sz="2" w:space="0" w:color="auto"/>
              <w:right w:val="single" w:sz="2" w:space="0" w:color="auto"/>
            </w:tcBorders>
          </w:tcPr>
          <w:p w14:paraId="3ABE9552" w14:textId="77777777" w:rsidR="004563BE" w:rsidRPr="004E07E0" w:rsidRDefault="004563BE" w:rsidP="00833D78">
            <w:pPr>
              <w:pStyle w:val="TableTextsmall"/>
              <w:spacing w:before="20" w:after="20"/>
              <w:rPr>
                <w:rFonts w:ascii="Times New Roman" w:hAnsi="Times New Roman"/>
              </w:rPr>
            </w:pPr>
            <w:r w:rsidRPr="004E07E0">
              <w:rPr>
                <w:rFonts w:ascii="Times New Roman" w:hAnsi="Times New Roman"/>
              </w:rPr>
              <w:t>22.  Price</w:t>
            </w:r>
          </w:p>
          <w:p w14:paraId="3C7348AD" w14:textId="77777777" w:rsidR="004563BE" w:rsidRPr="004E07E0" w:rsidRDefault="004563BE" w:rsidP="00833D78">
            <w:pPr>
              <w:spacing w:before="20" w:after="20"/>
            </w:pPr>
          </w:p>
        </w:tc>
      </w:tr>
    </w:tbl>
    <w:p w14:paraId="01F9A262" w14:textId="77777777" w:rsidR="004563BE" w:rsidRPr="004E07E0" w:rsidRDefault="004563BE" w:rsidP="004563BE">
      <w:pPr>
        <w:spacing w:before="20" w:after="20"/>
        <w:rPr>
          <w:b/>
          <w:sz w:val="16"/>
        </w:rPr>
      </w:pPr>
      <w:r w:rsidRPr="004E07E0">
        <w:rPr>
          <w:b/>
          <w:sz w:val="16"/>
        </w:rPr>
        <w:t>Form DOT F 1700 7 (8-72)</w:t>
      </w:r>
      <w:r w:rsidRPr="004E07E0">
        <w:rPr>
          <w:b/>
          <w:sz w:val="16"/>
        </w:rPr>
        <w:tab/>
      </w:r>
      <w:r w:rsidRPr="004E07E0">
        <w:rPr>
          <w:b/>
          <w:sz w:val="16"/>
        </w:rPr>
        <w:tab/>
      </w:r>
      <w:r w:rsidRPr="004E07E0">
        <w:rPr>
          <w:b/>
          <w:sz w:val="16"/>
        </w:rPr>
        <w:tab/>
      </w:r>
      <w:r w:rsidRPr="004E07E0">
        <w:rPr>
          <w:b/>
          <w:sz w:val="16"/>
        </w:rPr>
        <w:tab/>
      </w:r>
      <w:r w:rsidRPr="004E07E0">
        <w:rPr>
          <w:b/>
          <w:sz w:val="16"/>
        </w:rPr>
        <w:tab/>
        <w:t>Reproduction of completed page authorized</w:t>
      </w:r>
    </w:p>
    <w:p w14:paraId="60D745B1" w14:textId="77777777" w:rsidR="00FA141B" w:rsidRDefault="004563BE" w:rsidP="004563BE">
      <w:pPr>
        <w:sectPr w:rsidR="00FA141B" w:rsidSect="00EB684B">
          <w:pgSz w:w="12240" w:h="15840"/>
          <w:pgMar w:top="1440" w:right="1440" w:bottom="1440" w:left="1440" w:header="720" w:footer="720" w:gutter="0"/>
          <w:pgNumType w:fmt="lowerRoman" w:start="1"/>
          <w:cols w:space="720"/>
          <w:docGrid w:linePitch="360"/>
        </w:sectPr>
      </w:pPr>
      <w:r>
        <w:lastRenderedPageBreak/>
        <w:br w:type="page"/>
      </w:r>
    </w:p>
    <w:p w14:paraId="3D998B11" w14:textId="77777777" w:rsidR="004563BE" w:rsidRDefault="004563BE" w:rsidP="004563BE"/>
    <w:p w14:paraId="4678EE02" w14:textId="47CBDC5F" w:rsidR="00833D78" w:rsidRDefault="00833D78" w:rsidP="00833D78">
      <w:pPr>
        <w:rPr>
          <w:i/>
        </w:rPr>
      </w:pPr>
      <w:r w:rsidRPr="004740C3">
        <w:rPr>
          <w:i/>
        </w:rPr>
        <w:t xml:space="preserve">Note:  This is a working draft of a paper </w:t>
      </w:r>
      <w:r>
        <w:rPr>
          <w:i/>
        </w:rPr>
        <w:t>planned</w:t>
      </w:r>
      <w:r w:rsidRPr="004740C3">
        <w:rPr>
          <w:i/>
        </w:rPr>
        <w:t xml:space="preserve"> to </w:t>
      </w:r>
      <w:r w:rsidR="000A1547">
        <w:rPr>
          <w:i/>
        </w:rPr>
        <w:t xml:space="preserve">be </w:t>
      </w:r>
      <w:r w:rsidRPr="004740C3">
        <w:rPr>
          <w:i/>
        </w:rPr>
        <w:t>submit</w:t>
      </w:r>
      <w:r>
        <w:rPr>
          <w:i/>
        </w:rPr>
        <w:t>ted</w:t>
      </w:r>
      <w:r w:rsidRPr="004740C3">
        <w:rPr>
          <w:i/>
        </w:rPr>
        <w:t xml:space="preserve"> for consideration for the ASEE (American Society of Engineering Education) Annual Meeting in June of 2020.  Prior to submission, </w:t>
      </w:r>
      <w:r>
        <w:rPr>
          <w:i/>
        </w:rPr>
        <w:t>to fit their format, the reference format will be</w:t>
      </w:r>
      <w:r w:rsidRPr="004740C3">
        <w:rPr>
          <w:i/>
        </w:rPr>
        <w:t xml:space="preserve"> change</w:t>
      </w:r>
      <w:r>
        <w:rPr>
          <w:i/>
        </w:rPr>
        <w:t>d</w:t>
      </w:r>
      <w:r w:rsidRPr="004740C3">
        <w:rPr>
          <w:i/>
        </w:rPr>
        <w:t xml:space="preserve"> from author-year format to sequential numbering and other changes</w:t>
      </w:r>
      <w:r>
        <w:rPr>
          <w:i/>
        </w:rPr>
        <w:t xml:space="preserve"> are expected</w:t>
      </w:r>
      <w:r w:rsidRPr="004740C3">
        <w:rPr>
          <w:i/>
        </w:rPr>
        <w:t xml:space="preserve">.  </w:t>
      </w:r>
      <w:r>
        <w:rPr>
          <w:i/>
        </w:rPr>
        <w:t xml:space="preserve">The changes will be made later because this manuscript is easier to edit in this format.  </w:t>
      </w:r>
      <w:r w:rsidRPr="004740C3">
        <w:rPr>
          <w:i/>
        </w:rPr>
        <w:t>Of course, at this point, this is just a proposal for a paper, not an accepted submission</w:t>
      </w:r>
      <w:r>
        <w:rPr>
          <w:i/>
        </w:rPr>
        <w:t>, and is being submitted as a required contract deliverable</w:t>
      </w:r>
    </w:p>
    <w:p w14:paraId="284F8C9C" w14:textId="77777777" w:rsidR="00833D78" w:rsidRPr="004740C3" w:rsidRDefault="00833D78" w:rsidP="00833D78">
      <w:pPr>
        <w:rPr>
          <w:i/>
        </w:rPr>
      </w:pPr>
      <w:r w:rsidRPr="004740C3">
        <w:rPr>
          <w:i/>
        </w:rPr>
        <w:t>.</w:t>
      </w:r>
    </w:p>
    <w:p w14:paraId="0ED1F3E6" w14:textId="31A8FC5D" w:rsidR="00833D78" w:rsidRDefault="00833D78" w:rsidP="00833D78">
      <w:pPr>
        <w:jc w:val="center"/>
        <w:rPr>
          <w:i/>
        </w:rPr>
      </w:pPr>
      <w:r w:rsidRPr="0053046B">
        <w:rPr>
          <w:i/>
        </w:rPr>
        <w:t xml:space="preserve">Version of </w:t>
      </w:r>
      <w:r w:rsidR="00690031">
        <w:rPr>
          <w:i/>
        </w:rPr>
        <w:t>December13</w:t>
      </w:r>
      <w:r w:rsidRPr="0053046B">
        <w:rPr>
          <w:i/>
        </w:rPr>
        <w:t>, 2018</w:t>
      </w:r>
    </w:p>
    <w:p w14:paraId="27866D03" w14:textId="77777777" w:rsidR="005F309D" w:rsidRDefault="005F309D">
      <w:pPr>
        <w:rPr>
          <w:i/>
        </w:rPr>
      </w:pPr>
      <w:r>
        <w:rPr>
          <w:i/>
        </w:rPr>
        <w:br w:type="page"/>
      </w:r>
    </w:p>
    <w:p w14:paraId="6B10D73E" w14:textId="77777777" w:rsidR="005F309D" w:rsidRPr="0053046B" w:rsidRDefault="005F309D" w:rsidP="00833D78">
      <w:pPr>
        <w:jc w:val="center"/>
        <w:rPr>
          <w:i/>
        </w:rPr>
      </w:pPr>
    </w:p>
    <w:p w14:paraId="001E467C" w14:textId="77777777" w:rsidR="005F309D" w:rsidRDefault="005F309D" w:rsidP="004563BE">
      <w:pPr>
        <w:rPr>
          <w:rFonts w:ascii="Calibri" w:eastAsiaTheme="majorEastAsia" w:hAnsi="Calibri" w:cstheme="majorBidi"/>
          <w:b/>
          <w:bCs/>
          <w:color w:val="000000" w:themeColor="text1"/>
          <w:sz w:val="32"/>
          <w:szCs w:val="32"/>
        </w:rPr>
        <w:sectPr w:rsidR="005F309D" w:rsidSect="00EB684B">
          <w:type w:val="oddPage"/>
          <w:pgSz w:w="12240" w:h="15840"/>
          <w:pgMar w:top="1440" w:right="1440" w:bottom="1440" w:left="1440" w:header="720" w:footer="720" w:gutter="0"/>
          <w:pgNumType w:fmt="lowerRoman"/>
          <w:cols w:space="720"/>
          <w:docGrid w:linePitch="360"/>
        </w:sectPr>
      </w:pPr>
    </w:p>
    <w:p w14:paraId="2482B853" w14:textId="77777777" w:rsidR="00622B5F" w:rsidRDefault="00622B5F" w:rsidP="004563BE">
      <w:pPr>
        <w:rPr>
          <w:rFonts w:ascii="Calibri" w:eastAsiaTheme="majorEastAsia" w:hAnsi="Calibri" w:cstheme="majorBidi"/>
          <w:b/>
          <w:bCs/>
          <w:color w:val="000000" w:themeColor="text1"/>
          <w:sz w:val="32"/>
          <w:szCs w:val="32"/>
        </w:rPr>
      </w:pPr>
    </w:p>
    <w:p w14:paraId="45E60140" w14:textId="77777777" w:rsidR="00833D78" w:rsidRPr="009150F9" w:rsidRDefault="004563BE" w:rsidP="00EB684B">
      <w:pPr>
        <w:jc w:val="center"/>
        <w:rPr>
          <w:b/>
        </w:rPr>
      </w:pPr>
      <w:bookmarkStart w:id="1" w:name="_Toc529226516"/>
      <w:r w:rsidRPr="009150F9">
        <w:rPr>
          <w:b/>
        </w:rPr>
        <w:t>TABLE OF CONTENTS</w:t>
      </w:r>
      <w:bookmarkEnd w:id="1"/>
    </w:p>
    <w:p w14:paraId="36178B52" w14:textId="77777777" w:rsidR="00EB684B" w:rsidRDefault="00EB684B" w:rsidP="00833D78"/>
    <w:p w14:paraId="239EBF11" w14:textId="77777777" w:rsidR="009E7389" w:rsidRDefault="009E7389" w:rsidP="009E7389">
      <w:pPr>
        <w:pStyle w:val="TOC2"/>
        <w:tabs>
          <w:tab w:val="right" w:leader="dot" w:pos="9350"/>
        </w:tabs>
        <w:spacing w:line="360" w:lineRule="auto"/>
        <w:rPr>
          <w:rFonts w:eastAsiaTheme="minorEastAsia" w:cstheme="minorBidi"/>
          <w:b w:val="0"/>
          <w:bCs w:val="0"/>
          <w:noProof/>
          <w:sz w:val="24"/>
          <w:szCs w:val="24"/>
        </w:rPr>
      </w:pPr>
      <w:r>
        <w:fldChar w:fldCharType="begin"/>
      </w:r>
      <w:r>
        <w:instrText xml:space="preserve"> TOC \o "1-3" </w:instrText>
      </w:r>
      <w:r>
        <w:fldChar w:fldCharType="separate"/>
      </w:r>
      <w:r>
        <w:rPr>
          <w:noProof/>
        </w:rPr>
        <w:t>What is a standard?</w:t>
      </w:r>
      <w:r>
        <w:rPr>
          <w:noProof/>
        </w:rPr>
        <w:tab/>
      </w:r>
      <w:r>
        <w:rPr>
          <w:noProof/>
        </w:rPr>
        <w:fldChar w:fldCharType="begin"/>
      </w:r>
      <w:r>
        <w:rPr>
          <w:noProof/>
        </w:rPr>
        <w:instrText xml:space="preserve"> PAGEREF _Toc531637816 \h </w:instrText>
      </w:r>
      <w:r>
        <w:rPr>
          <w:noProof/>
        </w:rPr>
      </w:r>
      <w:r>
        <w:rPr>
          <w:noProof/>
        </w:rPr>
        <w:fldChar w:fldCharType="separate"/>
      </w:r>
      <w:r>
        <w:rPr>
          <w:noProof/>
        </w:rPr>
        <w:t>1</w:t>
      </w:r>
      <w:r>
        <w:rPr>
          <w:noProof/>
        </w:rPr>
        <w:fldChar w:fldCharType="end"/>
      </w:r>
    </w:p>
    <w:p w14:paraId="1C14C3EC" w14:textId="77777777" w:rsidR="009E7389" w:rsidRDefault="009E7389" w:rsidP="009E7389">
      <w:pPr>
        <w:pStyle w:val="TOC2"/>
        <w:tabs>
          <w:tab w:val="right" w:leader="dot" w:pos="9350"/>
        </w:tabs>
        <w:spacing w:line="360" w:lineRule="auto"/>
        <w:rPr>
          <w:rFonts w:eastAsiaTheme="minorEastAsia" w:cstheme="minorBidi"/>
          <w:b w:val="0"/>
          <w:bCs w:val="0"/>
          <w:noProof/>
          <w:sz w:val="24"/>
          <w:szCs w:val="24"/>
        </w:rPr>
      </w:pPr>
      <w:r>
        <w:rPr>
          <w:noProof/>
        </w:rPr>
        <w:t>How Are Standards Enforced?</w:t>
      </w:r>
      <w:r>
        <w:rPr>
          <w:noProof/>
        </w:rPr>
        <w:tab/>
      </w:r>
      <w:r>
        <w:rPr>
          <w:noProof/>
        </w:rPr>
        <w:fldChar w:fldCharType="begin"/>
      </w:r>
      <w:r>
        <w:rPr>
          <w:noProof/>
        </w:rPr>
        <w:instrText xml:space="preserve"> PAGEREF _Toc531637817 \h </w:instrText>
      </w:r>
      <w:r>
        <w:rPr>
          <w:noProof/>
        </w:rPr>
      </w:r>
      <w:r>
        <w:rPr>
          <w:noProof/>
        </w:rPr>
        <w:fldChar w:fldCharType="separate"/>
      </w:r>
      <w:r>
        <w:rPr>
          <w:noProof/>
        </w:rPr>
        <w:t>2</w:t>
      </w:r>
      <w:r>
        <w:rPr>
          <w:noProof/>
        </w:rPr>
        <w:fldChar w:fldCharType="end"/>
      </w:r>
    </w:p>
    <w:p w14:paraId="63ACF8EB" w14:textId="77777777" w:rsidR="009E7389" w:rsidRDefault="009E7389" w:rsidP="009E7389">
      <w:pPr>
        <w:pStyle w:val="TOC2"/>
        <w:tabs>
          <w:tab w:val="right" w:leader="dot" w:pos="9350"/>
        </w:tabs>
        <w:spacing w:line="360" w:lineRule="auto"/>
        <w:rPr>
          <w:rFonts w:eastAsiaTheme="minorEastAsia" w:cstheme="minorBidi"/>
          <w:b w:val="0"/>
          <w:bCs w:val="0"/>
          <w:noProof/>
          <w:sz w:val="24"/>
          <w:szCs w:val="24"/>
        </w:rPr>
      </w:pPr>
      <w:r>
        <w:rPr>
          <w:noProof/>
        </w:rPr>
        <w:t>What is the Problem to Be Solved?</w:t>
      </w:r>
      <w:r>
        <w:rPr>
          <w:noProof/>
        </w:rPr>
        <w:tab/>
      </w:r>
      <w:r>
        <w:rPr>
          <w:noProof/>
        </w:rPr>
        <w:fldChar w:fldCharType="begin"/>
      </w:r>
      <w:r>
        <w:rPr>
          <w:noProof/>
        </w:rPr>
        <w:instrText xml:space="preserve"> PAGEREF _Toc531637818 \h </w:instrText>
      </w:r>
      <w:r>
        <w:rPr>
          <w:noProof/>
        </w:rPr>
      </w:r>
      <w:r>
        <w:rPr>
          <w:noProof/>
        </w:rPr>
        <w:fldChar w:fldCharType="separate"/>
      </w:r>
      <w:r>
        <w:rPr>
          <w:noProof/>
        </w:rPr>
        <w:t>2</w:t>
      </w:r>
      <w:r>
        <w:rPr>
          <w:noProof/>
        </w:rPr>
        <w:fldChar w:fldCharType="end"/>
      </w:r>
    </w:p>
    <w:p w14:paraId="7DD63472" w14:textId="77777777" w:rsidR="009E7389" w:rsidRDefault="009E7389" w:rsidP="009E7389">
      <w:pPr>
        <w:pStyle w:val="TOC2"/>
        <w:tabs>
          <w:tab w:val="right" w:leader="dot" w:pos="9350"/>
        </w:tabs>
        <w:spacing w:line="360" w:lineRule="auto"/>
        <w:rPr>
          <w:rFonts w:eastAsiaTheme="minorEastAsia" w:cstheme="minorBidi"/>
          <w:b w:val="0"/>
          <w:bCs w:val="0"/>
          <w:noProof/>
          <w:sz w:val="24"/>
          <w:szCs w:val="24"/>
        </w:rPr>
      </w:pPr>
      <w:r>
        <w:rPr>
          <w:noProof/>
        </w:rPr>
        <w:t>How Can Faculty and Students Be Incentivized to Include References to Standards in Their Research?</w:t>
      </w:r>
      <w:r>
        <w:rPr>
          <w:noProof/>
        </w:rPr>
        <w:tab/>
      </w:r>
      <w:r>
        <w:rPr>
          <w:noProof/>
        </w:rPr>
        <w:fldChar w:fldCharType="begin"/>
      </w:r>
      <w:r>
        <w:rPr>
          <w:noProof/>
        </w:rPr>
        <w:instrText xml:space="preserve"> PAGEREF _Toc531637819 \h </w:instrText>
      </w:r>
      <w:r>
        <w:rPr>
          <w:noProof/>
        </w:rPr>
      </w:r>
      <w:r>
        <w:rPr>
          <w:noProof/>
        </w:rPr>
        <w:fldChar w:fldCharType="separate"/>
      </w:r>
      <w:r>
        <w:rPr>
          <w:noProof/>
        </w:rPr>
        <w:t>3</w:t>
      </w:r>
      <w:r>
        <w:rPr>
          <w:noProof/>
        </w:rPr>
        <w:fldChar w:fldCharType="end"/>
      </w:r>
    </w:p>
    <w:p w14:paraId="1DA6FAE4" w14:textId="77777777" w:rsidR="009E7389" w:rsidRDefault="009E7389" w:rsidP="009E7389">
      <w:pPr>
        <w:pStyle w:val="TOC2"/>
        <w:tabs>
          <w:tab w:val="right" w:leader="dot" w:pos="9350"/>
        </w:tabs>
        <w:spacing w:line="360" w:lineRule="auto"/>
        <w:rPr>
          <w:rFonts w:eastAsiaTheme="minorEastAsia" w:cstheme="minorBidi"/>
          <w:b w:val="0"/>
          <w:bCs w:val="0"/>
          <w:noProof/>
          <w:sz w:val="24"/>
          <w:szCs w:val="24"/>
        </w:rPr>
      </w:pPr>
      <w:r>
        <w:rPr>
          <w:noProof/>
        </w:rPr>
        <w:t>Standards 101 - What kinds of standards are there?</w:t>
      </w:r>
      <w:r>
        <w:rPr>
          <w:noProof/>
        </w:rPr>
        <w:tab/>
      </w:r>
      <w:r>
        <w:rPr>
          <w:noProof/>
        </w:rPr>
        <w:fldChar w:fldCharType="begin"/>
      </w:r>
      <w:r>
        <w:rPr>
          <w:noProof/>
        </w:rPr>
        <w:instrText xml:space="preserve"> PAGEREF _Toc531637820 \h </w:instrText>
      </w:r>
      <w:r>
        <w:rPr>
          <w:noProof/>
        </w:rPr>
      </w:r>
      <w:r>
        <w:rPr>
          <w:noProof/>
        </w:rPr>
        <w:fldChar w:fldCharType="separate"/>
      </w:r>
      <w:r>
        <w:rPr>
          <w:noProof/>
        </w:rPr>
        <w:t>3</w:t>
      </w:r>
      <w:r>
        <w:rPr>
          <w:noProof/>
        </w:rPr>
        <w:fldChar w:fldCharType="end"/>
      </w:r>
    </w:p>
    <w:p w14:paraId="29F3D1E0" w14:textId="77777777" w:rsidR="009E7389" w:rsidRDefault="009E7389" w:rsidP="009E7389">
      <w:pPr>
        <w:pStyle w:val="TOC2"/>
        <w:tabs>
          <w:tab w:val="right" w:leader="dot" w:pos="9350"/>
        </w:tabs>
        <w:spacing w:line="360" w:lineRule="auto"/>
        <w:rPr>
          <w:rFonts w:eastAsiaTheme="minorEastAsia" w:cstheme="minorBidi"/>
          <w:b w:val="0"/>
          <w:bCs w:val="0"/>
          <w:noProof/>
          <w:sz w:val="24"/>
          <w:szCs w:val="24"/>
        </w:rPr>
      </w:pPr>
      <w:r>
        <w:rPr>
          <w:noProof/>
        </w:rPr>
        <w:t>Standards 101 - Who Develops Standards (and Whose Should Be of Interest?)</w:t>
      </w:r>
      <w:r>
        <w:rPr>
          <w:noProof/>
        </w:rPr>
        <w:tab/>
      </w:r>
      <w:r>
        <w:rPr>
          <w:noProof/>
        </w:rPr>
        <w:fldChar w:fldCharType="begin"/>
      </w:r>
      <w:r>
        <w:rPr>
          <w:noProof/>
        </w:rPr>
        <w:instrText xml:space="preserve"> PAGEREF _Toc531637821 \h </w:instrText>
      </w:r>
      <w:r>
        <w:rPr>
          <w:noProof/>
        </w:rPr>
      </w:r>
      <w:r>
        <w:rPr>
          <w:noProof/>
        </w:rPr>
        <w:fldChar w:fldCharType="separate"/>
      </w:r>
      <w:r>
        <w:rPr>
          <w:noProof/>
        </w:rPr>
        <w:t>4</w:t>
      </w:r>
      <w:r>
        <w:rPr>
          <w:noProof/>
        </w:rPr>
        <w:fldChar w:fldCharType="end"/>
      </w:r>
    </w:p>
    <w:p w14:paraId="09C73813" w14:textId="77777777" w:rsidR="009E7389" w:rsidRDefault="009E7389" w:rsidP="009E7389">
      <w:pPr>
        <w:pStyle w:val="TOC2"/>
        <w:tabs>
          <w:tab w:val="right" w:leader="dot" w:pos="9350"/>
        </w:tabs>
        <w:spacing w:line="360" w:lineRule="auto"/>
        <w:rPr>
          <w:rFonts w:eastAsiaTheme="minorEastAsia" w:cstheme="minorBidi"/>
          <w:b w:val="0"/>
          <w:bCs w:val="0"/>
          <w:noProof/>
          <w:sz w:val="24"/>
          <w:szCs w:val="24"/>
        </w:rPr>
      </w:pPr>
      <w:r>
        <w:rPr>
          <w:noProof/>
        </w:rPr>
        <w:t>Standards 101 - How Are Standards Developed and How Is Research Part of the Process?</w:t>
      </w:r>
      <w:r>
        <w:rPr>
          <w:noProof/>
        </w:rPr>
        <w:tab/>
      </w:r>
      <w:r>
        <w:rPr>
          <w:noProof/>
        </w:rPr>
        <w:fldChar w:fldCharType="begin"/>
      </w:r>
      <w:r>
        <w:rPr>
          <w:noProof/>
        </w:rPr>
        <w:instrText xml:space="preserve"> PAGEREF _Toc531637822 \h </w:instrText>
      </w:r>
      <w:r>
        <w:rPr>
          <w:noProof/>
        </w:rPr>
      </w:r>
      <w:r>
        <w:rPr>
          <w:noProof/>
        </w:rPr>
        <w:fldChar w:fldCharType="separate"/>
      </w:r>
      <w:r>
        <w:rPr>
          <w:noProof/>
        </w:rPr>
        <w:t>8</w:t>
      </w:r>
      <w:r>
        <w:rPr>
          <w:noProof/>
        </w:rPr>
        <w:fldChar w:fldCharType="end"/>
      </w:r>
    </w:p>
    <w:p w14:paraId="3ABEDF22" w14:textId="77777777" w:rsidR="009E7389" w:rsidRDefault="009E7389" w:rsidP="009E7389">
      <w:pPr>
        <w:pStyle w:val="TOC2"/>
        <w:tabs>
          <w:tab w:val="right" w:leader="dot" w:pos="9350"/>
        </w:tabs>
        <w:spacing w:line="360" w:lineRule="auto"/>
        <w:rPr>
          <w:rFonts w:eastAsiaTheme="minorEastAsia" w:cstheme="minorBidi"/>
          <w:b w:val="0"/>
          <w:bCs w:val="0"/>
          <w:noProof/>
          <w:sz w:val="24"/>
          <w:szCs w:val="24"/>
        </w:rPr>
      </w:pPr>
      <w:r>
        <w:rPr>
          <w:noProof/>
        </w:rPr>
        <w:t>Standards 101 - Where Are Standards to Be Found?</w:t>
      </w:r>
      <w:r>
        <w:rPr>
          <w:noProof/>
        </w:rPr>
        <w:tab/>
      </w:r>
      <w:r>
        <w:rPr>
          <w:noProof/>
        </w:rPr>
        <w:fldChar w:fldCharType="begin"/>
      </w:r>
      <w:r>
        <w:rPr>
          <w:noProof/>
        </w:rPr>
        <w:instrText xml:space="preserve"> PAGEREF _Toc531637823 \h </w:instrText>
      </w:r>
      <w:r>
        <w:rPr>
          <w:noProof/>
        </w:rPr>
      </w:r>
      <w:r>
        <w:rPr>
          <w:noProof/>
        </w:rPr>
        <w:fldChar w:fldCharType="separate"/>
      </w:r>
      <w:r>
        <w:rPr>
          <w:noProof/>
        </w:rPr>
        <w:t>8</w:t>
      </w:r>
      <w:r>
        <w:rPr>
          <w:noProof/>
        </w:rPr>
        <w:fldChar w:fldCharType="end"/>
      </w:r>
    </w:p>
    <w:p w14:paraId="4782F7F6" w14:textId="77777777" w:rsidR="009E7389" w:rsidRDefault="009E7389" w:rsidP="009E7389">
      <w:pPr>
        <w:pStyle w:val="TOC2"/>
        <w:tabs>
          <w:tab w:val="right" w:leader="dot" w:pos="9350"/>
        </w:tabs>
        <w:spacing w:line="360" w:lineRule="auto"/>
        <w:rPr>
          <w:rFonts w:eastAsiaTheme="minorEastAsia" w:cstheme="minorBidi"/>
          <w:b w:val="0"/>
          <w:bCs w:val="0"/>
          <w:noProof/>
          <w:sz w:val="24"/>
          <w:szCs w:val="24"/>
        </w:rPr>
      </w:pPr>
      <w:r>
        <w:rPr>
          <w:noProof/>
        </w:rPr>
        <w:t>Standards 101 - How Does One Know If a Standard Found is Any Good?</w:t>
      </w:r>
      <w:r>
        <w:rPr>
          <w:noProof/>
        </w:rPr>
        <w:tab/>
      </w:r>
      <w:r>
        <w:rPr>
          <w:noProof/>
        </w:rPr>
        <w:fldChar w:fldCharType="begin"/>
      </w:r>
      <w:r>
        <w:rPr>
          <w:noProof/>
        </w:rPr>
        <w:instrText xml:space="preserve"> PAGEREF _Toc531637824 \h </w:instrText>
      </w:r>
      <w:r>
        <w:rPr>
          <w:noProof/>
        </w:rPr>
      </w:r>
      <w:r>
        <w:rPr>
          <w:noProof/>
        </w:rPr>
        <w:fldChar w:fldCharType="separate"/>
      </w:r>
      <w:r>
        <w:rPr>
          <w:noProof/>
        </w:rPr>
        <w:t>10</w:t>
      </w:r>
      <w:r>
        <w:rPr>
          <w:noProof/>
        </w:rPr>
        <w:fldChar w:fldCharType="end"/>
      </w:r>
    </w:p>
    <w:p w14:paraId="066F85B1" w14:textId="77777777" w:rsidR="009E7389" w:rsidRDefault="009E7389" w:rsidP="009E7389">
      <w:pPr>
        <w:pStyle w:val="TOC2"/>
        <w:tabs>
          <w:tab w:val="right" w:leader="dot" w:pos="9350"/>
        </w:tabs>
        <w:spacing w:line="360" w:lineRule="auto"/>
        <w:rPr>
          <w:rFonts w:eastAsiaTheme="minorEastAsia" w:cstheme="minorBidi"/>
          <w:b w:val="0"/>
          <w:bCs w:val="0"/>
          <w:noProof/>
          <w:sz w:val="24"/>
          <w:szCs w:val="24"/>
        </w:rPr>
      </w:pPr>
      <w:r>
        <w:rPr>
          <w:noProof/>
        </w:rPr>
        <w:t>Standards 101 - After Needed Standards Have Been Found, How Does One Get Copies?</w:t>
      </w:r>
      <w:r>
        <w:rPr>
          <w:noProof/>
        </w:rPr>
        <w:tab/>
      </w:r>
      <w:r>
        <w:rPr>
          <w:noProof/>
        </w:rPr>
        <w:fldChar w:fldCharType="begin"/>
      </w:r>
      <w:r>
        <w:rPr>
          <w:noProof/>
        </w:rPr>
        <w:instrText xml:space="preserve"> PAGEREF _Toc531637825 \h </w:instrText>
      </w:r>
      <w:r>
        <w:rPr>
          <w:noProof/>
        </w:rPr>
      </w:r>
      <w:r>
        <w:rPr>
          <w:noProof/>
        </w:rPr>
        <w:fldChar w:fldCharType="separate"/>
      </w:r>
      <w:r>
        <w:rPr>
          <w:noProof/>
        </w:rPr>
        <w:t>12</w:t>
      </w:r>
      <w:r>
        <w:rPr>
          <w:noProof/>
        </w:rPr>
        <w:fldChar w:fldCharType="end"/>
      </w:r>
    </w:p>
    <w:p w14:paraId="7F688B4C" w14:textId="77777777" w:rsidR="009E7389" w:rsidRDefault="009E7389" w:rsidP="009E7389">
      <w:pPr>
        <w:pStyle w:val="TOC2"/>
        <w:tabs>
          <w:tab w:val="right" w:leader="dot" w:pos="9350"/>
        </w:tabs>
        <w:spacing w:line="360" w:lineRule="auto"/>
        <w:rPr>
          <w:rFonts w:eastAsiaTheme="minorEastAsia" w:cstheme="minorBidi"/>
          <w:b w:val="0"/>
          <w:bCs w:val="0"/>
          <w:noProof/>
          <w:sz w:val="24"/>
          <w:szCs w:val="24"/>
        </w:rPr>
      </w:pPr>
      <w:r>
        <w:rPr>
          <w:noProof/>
        </w:rPr>
        <w:t>Closing Comments</w:t>
      </w:r>
      <w:r>
        <w:rPr>
          <w:noProof/>
        </w:rPr>
        <w:tab/>
      </w:r>
      <w:r>
        <w:rPr>
          <w:noProof/>
        </w:rPr>
        <w:fldChar w:fldCharType="begin"/>
      </w:r>
      <w:r>
        <w:rPr>
          <w:noProof/>
        </w:rPr>
        <w:instrText xml:space="preserve"> PAGEREF _Toc531637826 \h </w:instrText>
      </w:r>
      <w:r>
        <w:rPr>
          <w:noProof/>
        </w:rPr>
      </w:r>
      <w:r>
        <w:rPr>
          <w:noProof/>
        </w:rPr>
        <w:fldChar w:fldCharType="separate"/>
      </w:r>
      <w:r>
        <w:rPr>
          <w:noProof/>
        </w:rPr>
        <w:t>12</w:t>
      </w:r>
      <w:r>
        <w:rPr>
          <w:noProof/>
        </w:rPr>
        <w:fldChar w:fldCharType="end"/>
      </w:r>
    </w:p>
    <w:p w14:paraId="68B4E50F" w14:textId="77777777" w:rsidR="009E7389" w:rsidRDefault="009E7389" w:rsidP="009E7389">
      <w:pPr>
        <w:pStyle w:val="TOC2"/>
        <w:tabs>
          <w:tab w:val="right" w:leader="dot" w:pos="9350"/>
        </w:tabs>
        <w:spacing w:line="360" w:lineRule="auto"/>
        <w:rPr>
          <w:rFonts w:eastAsiaTheme="minorEastAsia" w:cstheme="minorBidi"/>
          <w:b w:val="0"/>
          <w:bCs w:val="0"/>
          <w:noProof/>
          <w:sz w:val="24"/>
          <w:szCs w:val="24"/>
        </w:rPr>
      </w:pPr>
      <w:r>
        <w:rPr>
          <w:noProof/>
        </w:rPr>
        <w:t>References</w:t>
      </w:r>
      <w:r>
        <w:rPr>
          <w:noProof/>
        </w:rPr>
        <w:tab/>
      </w:r>
      <w:r>
        <w:rPr>
          <w:noProof/>
        </w:rPr>
        <w:fldChar w:fldCharType="begin"/>
      </w:r>
      <w:r>
        <w:rPr>
          <w:noProof/>
        </w:rPr>
        <w:instrText xml:space="preserve"> PAGEREF _Toc531637827 \h </w:instrText>
      </w:r>
      <w:r>
        <w:rPr>
          <w:noProof/>
        </w:rPr>
      </w:r>
      <w:r>
        <w:rPr>
          <w:noProof/>
        </w:rPr>
        <w:fldChar w:fldCharType="separate"/>
      </w:r>
      <w:r>
        <w:rPr>
          <w:noProof/>
        </w:rPr>
        <w:t>13</w:t>
      </w:r>
      <w:r>
        <w:rPr>
          <w:noProof/>
        </w:rPr>
        <w:fldChar w:fldCharType="end"/>
      </w:r>
    </w:p>
    <w:p w14:paraId="7EC4536D" w14:textId="77777777" w:rsidR="009E7389" w:rsidRDefault="009E7389" w:rsidP="009E7389">
      <w:pPr>
        <w:pStyle w:val="TOC2"/>
        <w:tabs>
          <w:tab w:val="right" w:leader="dot" w:pos="9350"/>
        </w:tabs>
        <w:spacing w:line="360" w:lineRule="auto"/>
        <w:rPr>
          <w:rFonts w:eastAsiaTheme="minorEastAsia" w:cstheme="minorBidi"/>
          <w:b w:val="0"/>
          <w:bCs w:val="0"/>
          <w:noProof/>
          <w:sz w:val="24"/>
          <w:szCs w:val="24"/>
        </w:rPr>
      </w:pPr>
      <w:r>
        <w:rPr>
          <w:noProof/>
        </w:rPr>
        <w:t>Acknowledgments</w:t>
      </w:r>
      <w:r>
        <w:rPr>
          <w:noProof/>
        </w:rPr>
        <w:tab/>
      </w:r>
      <w:r>
        <w:rPr>
          <w:noProof/>
        </w:rPr>
        <w:fldChar w:fldCharType="begin"/>
      </w:r>
      <w:r>
        <w:rPr>
          <w:noProof/>
        </w:rPr>
        <w:instrText xml:space="preserve"> PAGEREF _Toc531637828 \h </w:instrText>
      </w:r>
      <w:r>
        <w:rPr>
          <w:noProof/>
        </w:rPr>
      </w:r>
      <w:r>
        <w:rPr>
          <w:noProof/>
        </w:rPr>
        <w:fldChar w:fldCharType="separate"/>
      </w:r>
      <w:r>
        <w:rPr>
          <w:noProof/>
        </w:rPr>
        <w:t>16</w:t>
      </w:r>
      <w:r>
        <w:rPr>
          <w:noProof/>
        </w:rPr>
        <w:fldChar w:fldCharType="end"/>
      </w:r>
    </w:p>
    <w:p w14:paraId="4048AB8B" w14:textId="7BE24BDE" w:rsidR="00EB684B" w:rsidRDefault="009E7389" w:rsidP="009E7389">
      <w:pPr>
        <w:spacing w:line="360" w:lineRule="auto"/>
      </w:pPr>
      <w:r>
        <w:rPr>
          <w:rFonts w:asciiTheme="minorHAnsi" w:hAnsiTheme="minorHAnsi"/>
          <w:sz w:val="22"/>
          <w:szCs w:val="22"/>
        </w:rPr>
        <w:fldChar w:fldCharType="end"/>
      </w:r>
    </w:p>
    <w:p w14:paraId="3EE9DCC5" w14:textId="77777777" w:rsidR="00EB684B" w:rsidRDefault="00EB684B" w:rsidP="00833D78"/>
    <w:p w14:paraId="23CAC5D9" w14:textId="77777777" w:rsidR="00833D78" w:rsidRDefault="00833D78" w:rsidP="00833D78">
      <w:pPr>
        <w:rPr>
          <w:rFonts w:eastAsiaTheme="majorEastAsia"/>
          <w:color w:val="000000" w:themeColor="text1"/>
          <w:sz w:val="32"/>
          <w:szCs w:val="32"/>
        </w:rPr>
      </w:pPr>
      <w:r>
        <w:br w:type="page"/>
      </w:r>
    </w:p>
    <w:p w14:paraId="3514E841" w14:textId="77777777" w:rsidR="005F309D" w:rsidRDefault="005F309D" w:rsidP="00833D78">
      <w:pPr>
        <w:keepNext/>
        <w:keepLines/>
        <w:rPr>
          <w:b/>
        </w:rPr>
      </w:pPr>
    </w:p>
    <w:p w14:paraId="6F653FD8" w14:textId="77777777" w:rsidR="00EB684B" w:rsidRDefault="00EB684B" w:rsidP="00833D78">
      <w:pPr>
        <w:keepNext/>
        <w:keepLines/>
        <w:rPr>
          <w:b/>
        </w:rPr>
        <w:sectPr w:rsidR="00EB684B" w:rsidSect="00EB684B">
          <w:type w:val="oddPage"/>
          <w:pgSz w:w="12240" w:h="15840"/>
          <w:pgMar w:top="1440" w:right="1440" w:bottom="1440" w:left="1440" w:header="720" w:footer="720" w:gutter="0"/>
          <w:pgNumType w:fmt="lowerRoman"/>
          <w:cols w:space="720"/>
          <w:docGrid w:linePitch="360"/>
        </w:sectPr>
      </w:pPr>
    </w:p>
    <w:p w14:paraId="7E1ED7F5" w14:textId="77777777" w:rsidR="00833D78" w:rsidRPr="00041D80" w:rsidRDefault="00833D78" w:rsidP="00EB684B">
      <w:pPr>
        <w:pStyle w:val="Heading2"/>
      </w:pPr>
      <w:bookmarkStart w:id="2" w:name="_Toc531637816"/>
      <w:r w:rsidRPr="00041D80">
        <w:lastRenderedPageBreak/>
        <w:t>What is a standard?</w:t>
      </w:r>
      <w:bookmarkEnd w:id="2"/>
    </w:p>
    <w:p w14:paraId="004FC3C0" w14:textId="77777777" w:rsidR="00833D78" w:rsidRDefault="00833D78" w:rsidP="00833D78"/>
    <w:p w14:paraId="0F15460A" w14:textId="77777777" w:rsidR="00833D78" w:rsidRPr="00DE356E" w:rsidRDefault="00833D78" w:rsidP="00833D78">
      <w:pPr>
        <w:rPr>
          <w:rFonts w:eastAsia="Times New Roman"/>
        </w:rPr>
      </w:pPr>
      <w:r>
        <w:t xml:space="preserve">The </w:t>
      </w:r>
      <w:r w:rsidRPr="00187679">
        <w:t>Accreditation Board for Engineering and Technology (ABET)</w:t>
      </w:r>
      <w:r>
        <w:t xml:space="preserve"> 2016-2017 Criteria for Accrediting Engineering Programs, in their requirements for academic departments, states, </w:t>
      </w:r>
      <w:r w:rsidRPr="00DE356E">
        <w:rPr>
          <w:i/>
        </w:rPr>
        <w:t>“</w:t>
      </w:r>
      <w:r w:rsidRPr="00DE356E">
        <w:rPr>
          <w:rFonts w:eastAsia="Times New Roman"/>
          <w:i/>
        </w:rPr>
        <w:t xml:space="preserve">students must be prepared for engineering practice through a curriculum culminating in a major design experience based on the knowledge and skills acquired in earlier course work and </w:t>
      </w:r>
      <w:r w:rsidRPr="00DE356E">
        <w:rPr>
          <w:rFonts w:eastAsia="Times New Roman"/>
          <w:b/>
          <w:i/>
        </w:rPr>
        <w:t>incorporating appropriate engineering standards</w:t>
      </w:r>
      <w:r w:rsidRPr="00DE356E">
        <w:rPr>
          <w:rFonts w:eastAsia="Times New Roman"/>
          <w:i/>
        </w:rPr>
        <w:t xml:space="preserve"> and multiple realistic constraints</w:t>
      </w:r>
      <w:r>
        <w:rPr>
          <w:rFonts w:eastAsia="Times New Roman"/>
        </w:rPr>
        <w:t>” (</w:t>
      </w:r>
      <w:r w:rsidRPr="00DE356E">
        <w:rPr>
          <w:rFonts w:eastAsia="Times New Roman"/>
        </w:rPr>
        <w:t>Accreditation Board for Engineering and Technology</w:t>
      </w:r>
      <w:r>
        <w:rPr>
          <w:rFonts w:eastAsia="Times New Roman"/>
        </w:rPr>
        <w:t xml:space="preserve">, 2015, page 5).  See also </w:t>
      </w:r>
      <w:r w:rsidRPr="00DE356E">
        <w:t>Harding</w:t>
      </w:r>
      <w:r>
        <w:t xml:space="preserve"> and McPherson (</w:t>
      </w:r>
      <w:r w:rsidRPr="00DE356E">
        <w:t>2009</w:t>
      </w:r>
      <w:r>
        <w:t>).</w:t>
      </w:r>
    </w:p>
    <w:p w14:paraId="3E2CA455" w14:textId="77777777" w:rsidR="00833D78" w:rsidRDefault="00833D78" w:rsidP="00833D78"/>
    <w:p w14:paraId="51A929A6" w14:textId="30FAE59E" w:rsidR="00833D78" w:rsidRDefault="00833D78" w:rsidP="00833D78">
      <w:r>
        <w:t xml:space="preserve">What then, is a standard?  </w:t>
      </w:r>
      <w:r w:rsidRPr="00041D80">
        <w:t xml:space="preserve">ISO Guide 2:2004, page 10 (section 3.2) defines a standard as </w:t>
      </w:r>
      <w:proofErr w:type="gramStart"/>
      <w:r w:rsidRPr="00041D80">
        <w:t>a ”</w:t>
      </w:r>
      <w:r w:rsidRPr="00041D80">
        <w:rPr>
          <w:i/>
        </w:rPr>
        <w:t>document</w:t>
      </w:r>
      <w:proofErr w:type="gramEnd"/>
      <w:r w:rsidRPr="00041D80">
        <w:rPr>
          <w:i/>
        </w:rPr>
        <w:t xml:space="preserve">, established by </w:t>
      </w:r>
      <w:r w:rsidRPr="00041D80">
        <w:rPr>
          <w:bCs/>
          <w:i/>
        </w:rPr>
        <w:t xml:space="preserve">consensus </w:t>
      </w:r>
      <w:r w:rsidRPr="00041D80">
        <w:rPr>
          <w:i/>
        </w:rPr>
        <w:t xml:space="preserve">and approved by a recognized </w:t>
      </w:r>
      <w:r w:rsidRPr="00041D80">
        <w:rPr>
          <w:bCs/>
          <w:i/>
        </w:rPr>
        <w:t>body</w:t>
      </w:r>
      <w:r w:rsidRPr="00041D80">
        <w:rPr>
          <w:i/>
        </w:rPr>
        <w:t>, that provides, for common and repeated use, rules, guidelines or characteristics for activities or their results, aimed at the achievement of the optimum degree of order in a given context.  …  Standards should be based on the consolidated results of science, technology and experience, and aimed at the promotion of optimum community benefits.</w:t>
      </w:r>
      <w:r w:rsidRPr="00041D80">
        <w:t>”  Sometimes standards are referred to as technical standards.  Standards are developed to support trade (of goods and services) and travel (of people), both nationally and internationally.  The number of s</w:t>
      </w:r>
      <w:r>
        <w:t xml:space="preserve">tandards is vast, with </w:t>
      </w:r>
      <w:r w:rsidR="00D26E98">
        <w:t>International Standards Organization (</w:t>
      </w:r>
      <w:r>
        <w:t>ISO</w:t>
      </w:r>
      <w:r w:rsidR="00D26E98">
        <w:t>)</w:t>
      </w:r>
      <w:r>
        <w:t xml:space="preserve"> alone</w:t>
      </w:r>
      <w:r w:rsidRPr="00041D80">
        <w:t xml:space="preserve"> publishing more than 21,000 standards.  As examples, there are standards for (1) the design of intermodal shipping containers (ISO 668, International Standards Organization (2013)) that affects the design of ships, cranes, trucks, railroad cars, bridges, and other infrastructure, (2)</w:t>
      </w:r>
      <w:r>
        <w:t> </w:t>
      </w:r>
      <w:r w:rsidRPr="00041D80">
        <w:t xml:space="preserve">local area networks (such as IEEE 802 (Institute of Electrical and Electronics Engineers, 2016), (3) bolts (e.g., ISO 262, International Standards Organization, 1998), and (4) </w:t>
      </w:r>
      <w:r>
        <w:t xml:space="preserve">even how to make a fruitcake </w:t>
      </w:r>
      <w:r w:rsidRPr="00041D80">
        <w:t>(</w:t>
      </w:r>
      <w:r>
        <w:t>MIL-F-1499F</w:t>
      </w:r>
      <w:r w:rsidRPr="00041D80">
        <w:t xml:space="preserve">, </w:t>
      </w:r>
      <w:r>
        <w:t>U.S. Department of Defense</w:t>
      </w:r>
      <w:r w:rsidRPr="00041D80">
        <w:t xml:space="preserve">, </w:t>
      </w:r>
      <w:r>
        <w:t>1980</w:t>
      </w:r>
      <w:r w:rsidRPr="00041D80">
        <w:t xml:space="preserve">). </w:t>
      </w:r>
    </w:p>
    <w:p w14:paraId="61AFB060" w14:textId="77777777" w:rsidR="00833D78" w:rsidRDefault="00833D78" w:rsidP="00833D78"/>
    <w:p w14:paraId="2C0E425F" w14:textId="7B5B494D" w:rsidR="00833D78" w:rsidRDefault="00833D78" w:rsidP="00833D78">
      <w:r>
        <w:t xml:space="preserve">Beyond the ISO definition of a standard, there are many other documents that can be functionally equivalent to a standard to </w:t>
      </w:r>
      <w:r w:rsidR="00D26E98">
        <w:t>varying degrees – best practice</w:t>
      </w:r>
      <w:r w:rsidR="00BF2091">
        <w:t>s</w:t>
      </w:r>
      <w:r>
        <w:t>, code of practice</w:t>
      </w:r>
      <w:r w:rsidR="00BF2091">
        <w:t>s</w:t>
      </w:r>
      <w:r>
        <w:t xml:space="preserve">, </w:t>
      </w:r>
      <w:r w:rsidR="00D26E98">
        <w:t>technical specification</w:t>
      </w:r>
      <w:r w:rsidR="00BF2091">
        <w:t>s</w:t>
      </w:r>
      <w:r>
        <w:t>, standard procedure</w:t>
      </w:r>
      <w:r w:rsidR="00BF2091">
        <w:t>s</w:t>
      </w:r>
      <w:r>
        <w:t>, and other terms that follow.  For example, ISO collectively refers to</w:t>
      </w:r>
      <w:r w:rsidR="00916249">
        <w:t xml:space="preserve"> many type of documents as standards,</w:t>
      </w:r>
      <w:r>
        <w:t xml:space="preserve"> which include</w:t>
      </w:r>
      <w:r w:rsidR="00916249">
        <w:t>s actual</w:t>
      </w:r>
      <w:r>
        <w:t xml:space="preserve"> standards (defined previously), technical specifications (published for immediate</w:t>
      </w:r>
      <w:r w:rsidR="00916249">
        <w:t xml:space="preserve"> need and</w:t>
      </w:r>
      <w:r>
        <w:t xml:space="preserve"> which could become a standard</w:t>
      </w:r>
      <w:r w:rsidR="00690031">
        <w:t>s</w:t>
      </w:r>
      <w:r>
        <w:t>), technical reports, publicly availab</w:t>
      </w:r>
      <w:r w:rsidR="00690031">
        <w:t xml:space="preserve">le specifications (similar to </w:t>
      </w:r>
      <w:r>
        <w:t>technical specification</w:t>
      </w:r>
      <w:r w:rsidR="00916249">
        <w:t>s</w:t>
      </w:r>
      <w:r>
        <w:t xml:space="preserve"> but with a maximum life of 6 years), international workshop agreements, and guides (which support standards development and implementation) (Wikipedia contributors, 2018a).</w:t>
      </w:r>
    </w:p>
    <w:p w14:paraId="3A14F4C7" w14:textId="77777777" w:rsidR="00833D78" w:rsidRDefault="00833D78" w:rsidP="00833D78"/>
    <w:p w14:paraId="50FF4DF5" w14:textId="11ECB74C" w:rsidR="00833D78" w:rsidRPr="00CF037B" w:rsidRDefault="00833D78" w:rsidP="00833D78">
      <w:pPr>
        <w:rPr>
          <w:rFonts w:eastAsia="Times New Roman"/>
        </w:rPr>
      </w:pPr>
      <w:r>
        <w:t>The Society of Automotive Engineers publishes standards (“</w:t>
      </w:r>
      <w:r>
        <w:rPr>
          <w:rFonts w:eastAsia="Times New Roman"/>
        </w:rPr>
        <w:t>broadly accepted engineering practices or specifications for a material, product, process, procedure or test method</w:t>
      </w:r>
      <w:r w:rsidR="00690031">
        <w:t>”</w:t>
      </w:r>
      <w:r>
        <w:t>), recommended practices (“</w:t>
      </w:r>
      <w:r>
        <w:rPr>
          <w:rFonts w:eastAsia="Times New Roman"/>
        </w:rPr>
        <w:t>practice, procedures and technology … intended as guides to standard engineering practice. Their content may be of a more general nature, or they may propound data that have</w:t>
      </w:r>
      <w:r w:rsidR="00690031">
        <w:rPr>
          <w:rFonts w:eastAsia="Times New Roman"/>
        </w:rPr>
        <w:t xml:space="preserve"> not yet gained broad acceptanc</w:t>
      </w:r>
      <w:r w:rsidR="001B2B9B">
        <w:rPr>
          <w:rFonts w:eastAsia="Times New Roman"/>
        </w:rPr>
        <w:t>e</w:t>
      </w:r>
      <w:r w:rsidR="00690031">
        <w:rPr>
          <w:rFonts w:eastAsia="Times New Roman"/>
        </w:rPr>
        <w:t>”</w:t>
      </w:r>
      <w:r>
        <w:t>), information reports (“</w:t>
      </w:r>
      <w:r>
        <w:rPr>
          <w:rFonts w:eastAsia="Times New Roman"/>
        </w:rPr>
        <w:t>compilations of engineering reference data or educational material useful to the technical community”), and material specifications (“compilations of engineering reference data or educational material useful to the technical community”</w:t>
      </w:r>
      <w:r>
        <w:t>) (Society of Automotive Engineers, 2017, p. 37).</w:t>
      </w:r>
    </w:p>
    <w:p w14:paraId="6D5E9DC5" w14:textId="77777777" w:rsidR="00833D78" w:rsidRDefault="00833D78" w:rsidP="00833D78"/>
    <w:p w14:paraId="61D792BD" w14:textId="77777777" w:rsidR="00833D78" w:rsidRPr="00345F37" w:rsidRDefault="00833D78" w:rsidP="00EB684B">
      <w:pPr>
        <w:pStyle w:val="Heading2"/>
      </w:pPr>
      <w:bookmarkStart w:id="3" w:name="_Toc531637817"/>
      <w:r w:rsidRPr="00345F37">
        <w:lastRenderedPageBreak/>
        <w:t>How Are Standards Enforced?</w:t>
      </w:r>
      <w:bookmarkEnd w:id="3"/>
    </w:p>
    <w:p w14:paraId="26254663" w14:textId="77777777" w:rsidR="00833D78" w:rsidRDefault="00833D78" w:rsidP="00833D78">
      <w:pPr>
        <w:keepNext/>
        <w:keepLines/>
      </w:pPr>
    </w:p>
    <w:p w14:paraId="7F0A02C0" w14:textId="77777777" w:rsidR="00833D78" w:rsidRDefault="00833D78" w:rsidP="00833D78">
      <w:r>
        <w:t>Except for standards that are passed by the government as regulations, most standards organizations have no direct enforcement powers, so compliance is “voluntary.”  However, it is not unusual for governments to adopt them (and enforce them).  For example, many countries have regulations that require imported products to meet “accepted international standards,” sometimes called type approval (Wikipedia contributors, 2018b).  Companies do not want to unduly limit their international markets for goods and services.</w:t>
      </w:r>
    </w:p>
    <w:p w14:paraId="7965411D" w14:textId="77777777" w:rsidR="00B17895" w:rsidRDefault="00B17895" w:rsidP="00833D78"/>
    <w:p w14:paraId="37E4FB82" w14:textId="1A384981" w:rsidR="009628F8" w:rsidRPr="009628F8" w:rsidRDefault="00B17895" w:rsidP="009628F8">
      <w:r>
        <w:t>In the U.S., incentive originates from the National Technology and Transfer Act of 1995 (American National Standards Institute, 2006).</w:t>
      </w:r>
      <w:r w:rsidR="009628F8">
        <w:t xml:space="preserve">  Section 12d states, “</w:t>
      </w:r>
      <w:r w:rsidR="009628F8" w:rsidRPr="009628F8">
        <w:t>all Federal agencies and departments shall use technical standards that are developed or adopted by voluntary consensus standards bodies, using such technical standards as a means to carry out policy objectives or activities determined by the agencies an</w:t>
      </w:r>
      <w:r w:rsidR="006D6A8C">
        <w:t>d departments</w:t>
      </w:r>
      <w:r w:rsidR="009628F8">
        <w:t>”</w:t>
      </w:r>
      <w:r w:rsidR="006D6A8C">
        <w:t xml:space="preserve"> (American National Standards Institute, 2016).</w:t>
      </w:r>
    </w:p>
    <w:p w14:paraId="3E188832" w14:textId="77777777" w:rsidR="00833D78" w:rsidRDefault="00833D78" w:rsidP="00D70D9D">
      <w:pPr>
        <w:jc w:val="right"/>
      </w:pPr>
    </w:p>
    <w:p w14:paraId="4E2DB729" w14:textId="77777777" w:rsidR="00833D78" w:rsidRDefault="00833D78" w:rsidP="00833D78">
      <w:r>
        <w:t>Compliance can also be achieved as a consequence of litigation concerning product defects.  One of the first questions an opposing attorney will ask is “does this product meet all accepted, industry, national, and international standards.”  Having to answer no often means losing the lawsuit, which could put the company in financial jeopardy.</w:t>
      </w:r>
    </w:p>
    <w:p w14:paraId="4AD8874C" w14:textId="77777777" w:rsidR="00833D78" w:rsidRDefault="00833D78" w:rsidP="00833D78"/>
    <w:p w14:paraId="562C5E3A" w14:textId="7F27AF1C" w:rsidR="00EB684B" w:rsidRPr="00345F37" w:rsidRDefault="00833D78" w:rsidP="00EB684B">
      <w:pPr>
        <w:pStyle w:val="Heading2"/>
      </w:pPr>
      <w:bookmarkStart w:id="4" w:name="_Toc531637818"/>
      <w:r w:rsidRPr="00C31086">
        <w:t>What is the Problem to Be Solved?</w:t>
      </w:r>
      <w:bookmarkEnd w:id="4"/>
      <w:r w:rsidR="00EB684B" w:rsidRPr="00EB684B">
        <w:t xml:space="preserve"> </w:t>
      </w:r>
    </w:p>
    <w:p w14:paraId="62B8CBB1" w14:textId="6B632918" w:rsidR="00833D78" w:rsidRDefault="00833D78" w:rsidP="00833D78"/>
    <w:p w14:paraId="666B311F" w14:textId="77777777" w:rsidR="00833D78" w:rsidRDefault="00833D78" w:rsidP="00833D78">
      <w:r>
        <w:t xml:space="preserve">In addition to the ABET requirement, </w:t>
      </w:r>
      <w:r w:rsidRPr="00C31086">
        <w:rPr>
          <w:b/>
        </w:rPr>
        <w:t>A major problem within science and engineering is getting research into practice, which is what standards do.</w:t>
      </w:r>
      <w:r w:rsidRPr="00041D80">
        <w:t xml:space="preserve">  In </w:t>
      </w:r>
      <w:r>
        <w:t>industry</w:t>
      </w:r>
      <w:r w:rsidRPr="00041D80">
        <w:t xml:space="preserve">, </w:t>
      </w:r>
      <w:r>
        <w:t xml:space="preserve">the </w:t>
      </w:r>
      <w:r w:rsidRPr="00041D80">
        <w:t xml:space="preserve">design of products and services </w:t>
      </w:r>
      <w:r>
        <w:t xml:space="preserve">often </w:t>
      </w:r>
      <w:r w:rsidRPr="00041D80">
        <w:t xml:space="preserve">begins with identifying the relevant standards, </w:t>
      </w:r>
      <w:r>
        <w:t>which rarely is</w:t>
      </w:r>
      <w:r w:rsidRPr="00041D80">
        <w:t xml:space="preserve"> the beginning for faculty and student research. </w:t>
      </w:r>
      <w:r>
        <w:t xml:space="preserve"> </w:t>
      </w:r>
    </w:p>
    <w:p w14:paraId="39485AB6" w14:textId="77777777" w:rsidR="00833D78" w:rsidRDefault="00833D78" w:rsidP="00833D78"/>
    <w:p w14:paraId="27CCD9E7" w14:textId="1B9D002F" w:rsidR="00833D78" w:rsidRDefault="00833D78" w:rsidP="00833D78">
      <w:r>
        <w:t>Khan, Karim, and McClain (2013), based on 149 responses to an IEEE listserv survey, reported that the 4 leading impediments to learning about standards were the (1) lack of textbook examples, (2) cost of access to standards, (3) lack of faculty expertise in their application, and (4) lack of access to them.  Getting standards into textbooks is beyond what this paper can achieve.  However, each of the other issues is addressed in this paper</w:t>
      </w:r>
      <w:r w:rsidRPr="00041D80">
        <w:t>.</w:t>
      </w:r>
      <w:r>
        <w:t xml:space="preserve">  Specifically</w:t>
      </w:r>
      <w:r w:rsidRPr="00041D80">
        <w:t>, the goal of this paper is (1) to make faculty and students aware of the importance of standards</w:t>
      </w:r>
      <w:r>
        <w:t xml:space="preserve">, what they contain, and cover related topics and (2) describe </w:t>
      </w:r>
      <w:r w:rsidRPr="00041D80">
        <w:t xml:space="preserve">how </w:t>
      </w:r>
      <w:r>
        <w:t>standards can be found (along with a suggestion to address cost), and (3) provide incentives for faculty and students to link their research to standards.  Thin</w:t>
      </w:r>
      <w:r w:rsidR="00690031">
        <w:t>k of addressing these goals as S</w:t>
      </w:r>
      <w:r>
        <w:t>tandards 101.</w:t>
      </w:r>
    </w:p>
    <w:p w14:paraId="78D027F7" w14:textId="77777777" w:rsidR="00833D78" w:rsidRDefault="00833D78" w:rsidP="00833D78"/>
    <w:p w14:paraId="649A1FA5" w14:textId="77777777" w:rsidR="00833D78" w:rsidRDefault="00833D78" w:rsidP="00833D78">
      <w:r>
        <w:t>Getting research into practice, specifically standards,</w:t>
      </w:r>
      <w:r w:rsidRPr="00041D80">
        <w:t xml:space="preserve"> </w:t>
      </w:r>
      <w:r>
        <w:t>will</w:t>
      </w:r>
      <w:r w:rsidRPr="00041D80">
        <w:t xml:space="preserve"> benefit (1) </w:t>
      </w:r>
      <w:r>
        <w:t xml:space="preserve">faculty and student </w:t>
      </w:r>
      <w:r w:rsidRPr="00041D80">
        <w:t xml:space="preserve">researchers, whose research would be cited, (2) standards </w:t>
      </w:r>
      <w:r>
        <w:t>developers</w:t>
      </w:r>
      <w:r w:rsidRPr="00041D80">
        <w:t xml:space="preserve">, because there would be a stronger research basis for their standards, and (3) the engineering community at large, because they would have better </w:t>
      </w:r>
      <w:r>
        <w:t>standards</w:t>
      </w:r>
      <w:r w:rsidRPr="00041D80">
        <w:t xml:space="preserve"> to use as a basis for design and testing.</w:t>
      </w:r>
      <w:r>
        <w:t xml:space="preserve">  </w:t>
      </w:r>
    </w:p>
    <w:p w14:paraId="07BCF2F5" w14:textId="77777777" w:rsidR="00833D78" w:rsidRDefault="00833D78" w:rsidP="00833D78"/>
    <w:p w14:paraId="2DD78B97" w14:textId="4112F307" w:rsidR="00EB684B" w:rsidRPr="00345F37" w:rsidRDefault="00833D78" w:rsidP="00D26E98">
      <w:pPr>
        <w:pStyle w:val="Heading2"/>
      </w:pPr>
      <w:bookmarkStart w:id="5" w:name="_Toc530929653"/>
      <w:bookmarkStart w:id="6" w:name="_Toc531637819"/>
      <w:r w:rsidRPr="00B04832">
        <w:lastRenderedPageBreak/>
        <w:t xml:space="preserve">How Can Faculty and Students Be </w:t>
      </w:r>
      <w:r>
        <w:t>Incentivized</w:t>
      </w:r>
      <w:r w:rsidRPr="00B04832">
        <w:t xml:space="preserve"> to Include References to Standards in Their Research?</w:t>
      </w:r>
      <w:bookmarkEnd w:id="5"/>
      <w:bookmarkEnd w:id="6"/>
      <w:r w:rsidR="00EB684B" w:rsidRPr="00EB684B">
        <w:t xml:space="preserve"> </w:t>
      </w:r>
    </w:p>
    <w:p w14:paraId="724E5ECB" w14:textId="3075AF6C" w:rsidR="00833D78" w:rsidRDefault="00833D78" w:rsidP="00D26E98">
      <w:pPr>
        <w:keepNext/>
        <w:keepLines/>
        <w:rPr>
          <w:b/>
        </w:rPr>
      </w:pPr>
    </w:p>
    <w:p w14:paraId="439779D2" w14:textId="77777777" w:rsidR="00833D78" w:rsidRPr="00041D80" w:rsidRDefault="00833D78" w:rsidP="00833D78">
      <w:r w:rsidRPr="00041D80">
        <w:t xml:space="preserve">One solution </w:t>
      </w:r>
      <w:r>
        <w:t>is</w:t>
      </w:r>
      <w:r w:rsidRPr="00041D80">
        <w:t xml:space="preserve"> to </w:t>
      </w:r>
      <w:r w:rsidRPr="00C360C2">
        <w:rPr>
          <w:b/>
        </w:rPr>
        <w:t>change the evaluation criteria for submitting papers to journals and conferences</w:t>
      </w:r>
      <w:r>
        <w:rPr>
          <w:b/>
        </w:rPr>
        <w:t>.  That change would require authors to</w:t>
      </w:r>
      <w:r w:rsidRPr="00C360C2">
        <w:rPr>
          <w:b/>
        </w:rPr>
        <w:t xml:space="preserve"> </w:t>
      </w:r>
      <w:r>
        <w:rPr>
          <w:b/>
        </w:rPr>
        <w:t>provide revised text for standards relevant to their research in the body their submission</w:t>
      </w:r>
      <w:r w:rsidRPr="00C360C2">
        <w:rPr>
          <w:b/>
        </w:rPr>
        <w:t>.</w:t>
      </w:r>
      <w:r w:rsidRPr="00041D80">
        <w:t xml:space="preserve">  Admittedly, for basic research, there </w:t>
      </w:r>
      <w:r>
        <w:t>are no</w:t>
      </w:r>
      <w:r w:rsidRPr="00041D80">
        <w:t xml:space="preserve"> immediately apparent applications.  However, imagine a study was conducted that examined how forest fire fighters were trained, and it found that training hours should be allocated differently than is the current case.  </w:t>
      </w:r>
      <w:r>
        <w:t>The resulting</w:t>
      </w:r>
      <w:r w:rsidRPr="00041D80">
        <w:t xml:space="preserve"> research article </w:t>
      </w:r>
      <w:r>
        <w:t>should</w:t>
      </w:r>
      <w:r w:rsidRPr="00041D80">
        <w:t xml:space="preserve"> cite the </w:t>
      </w:r>
      <w:r>
        <w:t xml:space="preserve">current </w:t>
      </w:r>
      <w:r w:rsidRPr="00041D80">
        <w:t xml:space="preserve">training </w:t>
      </w:r>
      <w:r>
        <w:t>standard</w:t>
      </w:r>
      <w:r w:rsidRPr="00041D80">
        <w:t xml:space="preserve"> and suggest new language for the paragraphs that describe how time </w:t>
      </w:r>
      <w:r>
        <w:t>should be</w:t>
      </w:r>
      <w:r w:rsidRPr="00041D80">
        <w:t xml:space="preserve"> allocated.  </w:t>
      </w:r>
      <w:r>
        <w:t>Under current submission requirements</w:t>
      </w:r>
      <w:r w:rsidRPr="00041D80">
        <w:t xml:space="preserve">, when information about applications is requested, the authors comment </w:t>
      </w:r>
      <w:r>
        <w:t xml:space="preserve">generally </w:t>
      </w:r>
      <w:r w:rsidRPr="00041D80">
        <w:t xml:space="preserve">about improved training, but </w:t>
      </w:r>
      <w:r>
        <w:t>do not offer</w:t>
      </w:r>
      <w:r w:rsidRPr="00041D80">
        <w:t xml:space="preserve"> specific </w:t>
      </w:r>
      <w:r>
        <w:t>changes</w:t>
      </w:r>
      <w:r w:rsidRPr="00041D80">
        <w:t xml:space="preserve">.  </w:t>
      </w:r>
      <w:r>
        <w:t>Therefore</w:t>
      </w:r>
      <w:r w:rsidRPr="00041D80">
        <w:t>, nothing changes as a consequence.</w:t>
      </w:r>
    </w:p>
    <w:p w14:paraId="252952AB" w14:textId="77777777" w:rsidR="00833D78" w:rsidRPr="00041D80" w:rsidRDefault="00833D78" w:rsidP="00833D78"/>
    <w:p w14:paraId="3D553ABF" w14:textId="77777777" w:rsidR="00833D78" w:rsidRPr="00041D80" w:rsidRDefault="00833D78" w:rsidP="00833D78">
      <w:r w:rsidRPr="00ED6642">
        <w:rPr>
          <w:b/>
        </w:rPr>
        <w:t xml:space="preserve">Furthermore, the standard number and section revised should be listed in the keywords </w:t>
      </w:r>
      <w:r>
        <w:rPr>
          <w:b/>
        </w:rPr>
        <w:t>following</w:t>
      </w:r>
      <w:r w:rsidRPr="00ED6642">
        <w:rPr>
          <w:b/>
        </w:rPr>
        <w:t xml:space="preserve"> the abstract.</w:t>
      </w:r>
      <w:r w:rsidRPr="00041D80">
        <w:t xml:space="preserve">  The authors of standards would benefit from this change, because a pre</w:t>
      </w:r>
      <w:r>
        <w:t>-standards-meeting G</w:t>
      </w:r>
      <w:r w:rsidRPr="00041D80">
        <w:t xml:space="preserve">oogle search would reveal new relevant research to include in standards being developed.  Having their research cited in standards would also benefit </w:t>
      </w:r>
      <w:r>
        <w:t>faculty and students by</w:t>
      </w:r>
      <w:r w:rsidRPr="00041D80">
        <w:t xml:space="preserve"> increasing their citation count.</w:t>
      </w:r>
    </w:p>
    <w:p w14:paraId="09BB75F3" w14:textId="77777777" w:rsidR="00833D78" w:rsidRPr="00041D80" w:rsidRDefault="00833D78" w:rsidP="00833D78"/>
    <w:p w14:paraId="77A8A678" w14:textId="4539D116" w:rsidR="00833D78" w:rsidRDefault="00833D78" w:rsidP="00833D78">
      <w:r>
        <w:t xml:space="preserve">For this change to occur, faculty and students will need to know more about standards -- what kinds there are, who produces them and how, how to find them, etc., all covered in the remainder of this </w:t>
      </w:r>
      <w:r w:rsidR="00930550">
        <w:t>report</w:t>
      </w:r>
      <w:r>
        <w:t xml:space="preserve"> (Standards 101).  Removing the knowledge roadblocks makes the proposed requirements feasible.</w:t>
      </w:r>
    </w:p>
    <w:p w14:paraId="1C073678" w14:textId="77777777" w:rsidR="00833D78" w:rsidRDefault="00833D78" w:rsidP="00833D78"/>
    <w:p w14:paraId="5F66335C" w14:textId="77777777" w:rsidR="00EB684B" w:rsidRPr="00345F37" w:rsidRDefault="00833D78" w:rsidP="00EB684B">
      <w:pPr>
        <w:pStyle w:val="Heading2"/>
      </w:pPr>
      <w:bookmarkStart w:id="7" w:name="_Toc531637820"/>
      <w:r>
        <w:t xml:space="preserve">Standards 101 - </w:t>
      </w:r>
      <w:r w:rsidRPr="00041D80">
        <w:t>What kinds of standards are there?</w:t>
      </w:r>
      <w:bookmarkEnd w:id="7"/>
      <w:r w:rsidRPr="00041D80">
        <w:t xml:space="preserve"> </w:t>
      </w:r>
    </w:p>
    <w:p w14:paraId="21494221" w14:textId="0F021ED9" w:rsidR="00833D78" w:rsidRPr="00041D80" w:rsidRDefault="00833D78" w:rsidP="00833D78"/>
    <w:p w14:paraId="127AA22A" w14:textId="6CFA4AE6" w:rsidR="00833D78" w:rsidRPr="00041D80" w:rsidRDefault="00833D78" w:rsidP="00833D78">
      <w:r w:rsidRPr="00041D80">
        <w:t>To find a relevant standard, one needs to know what</w:t>
      </w:r>
      <w:r>
        <w:t xml:space="preserve"> type of standard</w:t>
      </w:r>
      <w:r w:rsidRPr="00041D80">
        <w:t xml:space="preserve"> to seek</w:t>
      </w:r>
      <w:r>
        <w:t>, which depends upon the content of the research</w:t>
      </w:r>
      <w:r w:rsidRPr="00041D80">
        <w:t xml:space="preserve">.  </w:t>
      </w:r>
      <w:r w:rsidRPr="0020662E">
        <w:rPr>
          <w:b/>
        </w:rPr>
        <w:t>Typically, a standard contains information from the categories that follow.</w:t>
      </w:r>
      <w:r w:rsidRPr="00041D80">
        <w:t xml:space="preserve">  (For an alte</w:t>
      </w:r>
      <w:r w:rsidR="00D26E98">
        <w:t>rnative scheme, see ISO Guide 2 (International Standard Organization, 2004).</w:t>
      </w:r>
      <w:r w:rsidRPr="00041D80">
        <w:t>)</w:t>
      </w:r>
    </w:p>
    <w:p w14:paraId="05ABE540" w14:textId="77777777" w:rsidR="00833D78" w:rsidRDefault="00833D78" w:rsidP="00833D78"/>
    <w:p w14:paraId="2E86805F" w14:textId="5918393D" w:rsidR="00833D78" w:rsidRPr="00041D80" w:rsidRDefault="00833D78" w:rsidP="00833D78">
      <w:r w:rsidRPr="00041D80">
        <w:rPr>
          <w:u w:val="single"/>
        </w:rPr>
        <w:t>Definition</w:t>
      </w:r>
      <w:r w:rsidRPr="00041D80">
        <w:t xml:space="preserve"> – These standards list a set of terms and define them, and sometimes how those terms are measured and/or provide representative values.  Standards relating to SI units (</w:t>
      </w:r>
      <w:r w:rsidRPr="00041D80">
        <w:rPr>
          <w:rFonts w:eastAsia="Times New Roman"/>
        </w:rPr>
        <w:t>Taylor and Thompson, 2008</w:t>
      </w:r>
      <w:r w:rsidRPr="00041D80">
        <w:t xml:space="preserve">) or </w:t>
      </w:r>
      <w:r>
        <w:t xml:space="preserve">driving performance measures and statistics -- </w:t>
      </w:r>
      <w:r w:rsidRPr="00041D80">
        <w:t xml:space="preserve">SAE 2944 (Society of Automotive Engineers, 2015) are examples.  Standards in this category </w:t>
      </w:r>
      <w:r>
        <w:t>advance</w:t>
      </w:r>
      <w:r w:rsidRPr="00041D80">
        <w:t xml:space="preserve"> a field by getting terms to be </w:t>
      </w:r>
      <w:r>
        <w:t>used</w:t>
      </w:r>
      <w:r w:rsidRPr="00041D80">
        <w:t xml:space="preserve"> in a consistent manner.</w:t>
      </w:r>
      <w:r>
        <w:t xml:space="preserve">  What would engineering be like if there was no agreement as to what a meter was or what to call it?</w:t>
      </w:r>
    </w:p>
    <w:p w14:paraId="78F79839" w14:textId="77777777" w:rsidR="00833D78" w:rsidRPr="00041D80" w:rsidRDefault="00833D78" w:rsidP="00833D78"/>
    <w:p w14:paraId="4D97A922" w14:textId="1158B15B" w:rsidR="00833D78" w:rsidRDefault="00833D78" w:rsidP="00833D78">
      <w:r w:rsidRPr="008E66F0">
        <w:rPr>
          <w:u w:val="single"/>
        </w:rPr>
        <w:t>Classification</w:t>
      </w:r>
      <w:r>
        <w:t xml:space="preserve"> – These standard</w:t>
      </w:r>
      <w:r w:rsidR="00D26E98">
        <w:t>s</w:t>
      </w:r>
      <w:r>
        <w:t xml:space="preserve"> divide materials, products, systems or services into groups that have similar properties.  SAE J403 (Society of Automotive Engineers, 2014), which classifies steels based on their chemical composition, is a good example.</w:t>
      </w:r>
    </w:p>
    <w:p w14:paraId="4E4062E1" w14:textId="77777777" w:rsidR="00833D78" w:rsidRPr="00041D80" w:rsidRDefault="00833D78" w:rsidP="00833D78"/>
    <w:p w14:paraId="171E304D" w14:textId="77777777" w:rsidR="00833D78" w:rsidRDefault="00833D78" w:rsidP="00833D78">
      <w:r w:rsidRPr="00041D80">
        <w:rPr>
          <w:u w:val="single"/>
        </w:rPr>
        <w:t>Methods/Process</w:t>
      </w:r>
      <w:r w:rsidRPr="00041D80">
        <w:t xml:space="preserve"> – These standards describe how something is to be done – the measurement of engine horsepower (SAE J1349, Society of Automotive Engineers, 2011</w:t>
      </w:r>
      <w:r>
        <w:t>),</w:t>
      </w:r>
      <w:r w:rsidRPr="00041D80">
        <w:t xml:space="preserve"> if a driver interface is distracting (U.S. Department of Transportation, 2012)</w:t>
      </w:r>
      <w:r>
        <w:t xml:space="preserve">, or determining the hardness of materials </w:t>
      </w:r>
      <w:r>
        <w:lastRenderedPageBreak/>
        <w:t>(ASTM E18-16, American Society for Testing and Materials, 2016)</w:t>
      </w:r>
      <w:r w:rsidRPr="00041D80">
        <w:t xml:space="preserve">.  Methods standards can also have acceptance/rejection criteria.  </w:t>
      </w:r>
      <w:r>
        <w:t xml:space="preserve">The development of the criteria </w:t>
      </w:r>
      <w:r w:rsidRPr="00041D80">
        <w:t xml:space="preserve">is contentious </w:t>
      </w:r>
      <w:r>
        <w:t>when</w:t>
      </w:r>
      <w:r w:rsidRPr="00041D80">
        <w:t xml:space="preserve"> </w:t>
      </w:r>
      <w:r>
        <w:t>there are no high-level policies to establish meta-criteria for fundamental characteristics, not something that low-level technical committees should establish.  Does safe mean not unsafe, somewhat safe, or something else?  Is the</w:t>
      </w:r>
      <w:r w:rsidRPr="00041D80">
        <w:t xml:space="preserve"> standard of proof – some evid</w:t>
      </w:r>
      <w:r>
        <w:t>ence</w:t>
      </w:r>
      <w:r w:rsidRPr="00041D80">
        <w:t xml:space="preserve">, </w:t>
      </w:r>
      <w:r>
        <w:t xml:space="preserve">the </w:t>
      </w:r>
      <w:r w:rsidRPr="00041D80">
        <w:t>balance of the evidence, beyond a reasonable doubt, or something else?</w:t>
      </w:r>
      <w:r>
        <w:t xml:space="preserve"> </w:t>
      </w:r>
      <w:r w:rsidRPr="00041D80">
        <w:t xml:space="preserve"> (See Green, 2001</w:t>
      </w:r>
      <w:r>
        <w:t>.)</w:t>
      </w:r>
      <w:r w:rsidRPr="00041D80">
        <w:t xml:space="preserve"> </w:t>
      </w:r>
      <w:r>
        <w:t xml:space="preserve"> The topic of standards policy is one ripe for contributions from faculty and students.</w:t>
      </w:r>
    </w:p>
    <w:p w14:paraId="7C2FB649" w14:textId="77777777" w:rsidR="00833D78" w:rsidRDefault="00833D78" w:rsidP="00833D78"/>
    <w:p w14:paraId="4D711730" w14:textId="77777777" w:rsidR="00833D78" w:rsidRPr="00041D80" w:rsidRDefault="00833D78" w:rsidP="00833D78">
      <w:r w:rsidRPr="00014FE5">
        <w:rPr>
          <w:u w:val="single"/>
        </w:rPr>
        <w:t>Management</w:t>
      </w:r>
      <w:r>
        <w:t xml:space="preserve"> – These standards are similar to those for methods, but at a much higher, often organizational, level.  ISO 9000 (International Standards Organization, 2015) is a management standard.</w:t>
      </w:r>
    </w:p>
    <w:p w14:paraId="06937245" w14:textId="77777777" w:rsidR="00833D78" w:rsidRPr="00041D80" w:rsidRDefault="00833D78" w:rsidP="00833D78"/>
    <w:p w14:paraId="61936EC5" w14:textId="77777777" w:rsidR="00833D78" w:rsidRPr="00041D80" w:rsidRDefault="00833D78" w:rsidP="00833D78">
      <w:r w:rsidRPr="00041D80">
        <w:rPr>
          <w:u w:val="single"/>
        </w:rPr>
        <w:t>Physical Design</w:t>
      </w:r>
      <w:r w:rsidRPr="00041D80">
        <w:t xml:space="preserve"> – These standards specify the dimensions, mechanical properties (e.g., maximum load), electrical properties, or other physical properties of an object or system.  For example, electrical connectors would be useless if </w:t>
      </w:r>
      <w:r>
        <w:t>a</w:t>
      </w:r>
      <w:r w:rsidRPr="00041D80">
        <w:t xml:space="preserve"> plug </w:t>
      </w:r>
      <w:r>
        <w:t>could not fit into the receptacle intended for it</w:t>
      </w:r>
      <w:r w:rsidRPr="00041D80">
        <w:t>.</w:t>
      </w:r>
    </w:p>
    <w:p w14:paraId="700D7420" w14:textId="77777777" w:rsidR="00833D78" w:rsidRPr="00041D80" w:rsidRDefault="00833D78" w:rsidP="00833D78"/>
    <w:p w14:paraId="4F2CD36E" w14:textId="711CCEA8" w:rsidR="00833D78" w:rsidRPr="00041D80" w:rsidRDefault="00833D78" w:rsidP="00833D78">
      <w:r w:rsidRPr="00041D80">
        <w:rPr>
          <w:u w:val="single"/>
        </w:rPr>
        <w:t>Performance Design</w:t>
      </w:r>
      <w:r w:rsidRPr="00041D80">
        <w:t xml:space="preserve"> – Sometimes the distinction between physical standards and performance standards can be confusing.  As an example, a physical standard </w:t>
      </w:r>
      <w:r>
        <w:t>for</w:t>
      </w:r>
      <w:r w:rsidRPr="00041D80">
        <w:t xml:space="preserve"> a </w:t>
      </w:r>
      <w:r w:rsidR="00690031">
        <w:t xml:space="preserve">motor vehicle </w:t>
      </w:r>
      <w:r w:rsidRPr="00041D80">
        <w:t xml:space="preserve">bumper could </w:t>
      </w:r>
      <w:r>
        <w:t>specify</w:t>
      </w:r>
      <w:r w:rsidRPr="00041D80">
        <w:t xml:space="preserve"> its mounting height and dimensions, and in an extreme case, nothing else.  In a performance standard, </w:t>
      </w:r>
      <w:r>
        <w:t>only</w:t>
      </w:r>
      <w:r w:rsidRPr="00041D80">
        <w:t xml:space="preserve"> the load pulse to be absorbed</w:t>
      </w:r>
      <w:r>
        <w:t xml:space="preserve"> </w:t>
      </w:r>
      <w:r w:rsidRPr="00041D80">
        <w:t>would</w:t>
      </w:r>
      <w:r>
        <w:t xml:space="preserve"> be described</w:t>
      </w:r>
      <w:r w:rsidRPr="00041D80">
        <w:t xml:space="preserve">, and nothing else.  Performance standards can provide flexibility in how the goals are to be achieved, but in some instances, </w:t>
      </w:r>
      <w:r>
        <w:t>desired functionality cannot be achieved without physical constraints.</w:t>
      </w:r>
    </w:p>
    <w:p w14:paraId="05B7FAB5" w14:textId="77777777" w:rsidR="00833D78" w:rsidRPr="00041D80" w:rsidRDefault="00833D78" w:rsidP="00833D78">
      <w:pPr>
        <w:rPr>
          <w:b/>
        </w:rPr>
      </w:pPr>
    </w:p>
    <w:p w14:paraId="7E1999C3" w14:textId="12989B85" w:rsidR="00833D78" w:rsidRPr="00041D80" w:rsidRDefault="00833D78" w:rsidP="00833D78">
      <w:r>
        <w:rPr>
          <w:u w:val="single"/>
        </w:rPr>
        <w:t xml:space="preserve">Literature Reviews </w:t>
      </w:r>
      <w:r w:rsidRPr="00041D80">
        <w:t>– The</w:t>
      </w:r>
      <w:r>
        <w:t>se standards typically summarize</w:t>
      </w:r>
      <w:r w:rsidRPr="00041D80">
        <w:t xml:space="preserve"> the literature on some topic (e.g., older drivers) and contain many references.  Their goal is to provide information to support the development of other standards.  In some case</w:t>
      </w:r>
      <w:r>
        <w:t>s, they are not standards</w:t>
      </w:r>
      <w:r w:rsidRPr="00041D80">
        <w:t xml:space="preserve">, </w:t>
      </w:r>
      <w:r w:rsidR="00D26E98">
        <w:t xml:space="preserve">per se, </w:t>
      </w:r>
      <w:r w:rsidRPr="00041D80">
        <w:t>but technical reports.</w:t>
      </w:r>
      <w:r>
        <w:t xml:space="preserve">  Student literature reviews are extremely valuable to standards developers if they are comprehensive and replete with technical details and numerical values.</w:t>
      </w:r>
    </w:p>
    <w:p w14:paraId="372CCDE5" w14:textId="77777777" w:rsidR="00833D78" w:rsidRPr="00041D80" w:rsidRDefault="00833D78" w:rsidP="00833D78">
      <w:pPr>
        <w:rPr>
          <w:b/>
        </w:rPr>
      </w:pPr>
    </w:p>
    <w:p w14:paraId="4CE38E00" w14:textId="77777777" w:rsidR="00833D78" w:rsidRPr="00041D80" w:rsidRDefault="00833D78" w:rsidP="00833D78">
      <w:r w:rsidRPr="00041D80">
        <w:rPr>
          <w:u w:val="single"/>
        </w:rPr>
        <w:t>Framework Standards</w:t>
      </w:r>
      <w:r w:rsidRPr="00041D80">
        <w:t xml:space="preserve"> – Framework standards </w:t>
      </w:r>
      <w:r>
        <w:t xml:space="preserve">only </w:t>
      </w:r>
      <w:r w:rsidRPr="00041D80">
        <w:t xml:space="preserve">provide a summary of a collection of standards.  For example, ISO/IEC 25000 provides an overview of the </w:t>
      </w:r>
      <w:proofErr w:type="spellStart"/>
      <w:r w:rsidRPr="00041D80">
        <w:t>SQuaRE</w:t>
      </w:r>
      <w:proofErr w:type="spellEnd"/>
      <w:r w:rsidRPr="00041D80">
        <w:t xml:space="preserve"> (Systems and software product Quality Requirements and Evaluation) project (International Standards Organization, 2005) and ISO 25060 (International Standards Organization, 2010) provides the resulting framework for the Common Industry Format for Usability.  </w:t>
      </w:r>
    </w:p>
    <w:p w14:paraId="50CB7E99" w14:textId="77777777" w:rsidR="00833D78" w:rsidRDefault="00833D78" w:rsidP="00833D78">
      <w:pPr>
        <w:rPr>
          <w:b/>
        </w:rPr>
      </w:pPr>
    </w:p>
    <w:p w14:paraId="549DE72D" w14:textId="48BA9445" w:rsidR="00EB684B" w:rsidRPr="00345F37" w:rsidRDefault="00833D78" w:rsidP="00EB684B">
      <w:pPr>
        <w:pStyle w:val="Heading2"/>
      </w:pPr>
      <w:bookmarkStart w:id="8" w:name="_Toc531637821"/>
      <w:r>
        <w:t xml:space="preserve">Standards 101 - </w:t>
      </w:r>
      <w:r w:rsidRPr="00041D80">
        <w:t>Who Develops Standards</w:t>
      </w:r>
      <w:r>
        <w:t xml:space="preserve"> (and Whose Should Be of Interest</w:t>
      </w:r>
      <w:r w:rsidRPr="00041D80">
        <w:t>?</w:t>
      </w:r>
      <w:r>
        <w:t>)</w:t>
      </w:r>
      <w:bookmarkEnd w:id="8"/>
      <w:r w:rsidR="00EB684B" w:rsidRPr="00EB684B">
        <w:t xml:space="preserve"> </w:t>
      </w:r>
    </w:p>
    <w:p w14:paraId="77B99424" w14:textId="6ECD4A07" w:rsidR="00833D78" w:rsidRPr="00041D80" w:rsidRDefault="00833D78" w:rsidP="00833D78">
      <w:pPr>
        <w:keepNext/>
        <w:keepLines/>
        <w:rPr>
          <w:b/>
        </w:rPr>
      </w:pPr>
    </w:p>
    <w:p w14:paraId="25751ABF" w14:textId="7930FD16" w:rsidR="00833D78" w:rsidRPr="00041D80" w:rsidRDefault="00833D78" w:rsidP="00833D78">
      <w:r w:rsidRPr="00041D80">
        <w:t xml:space="preserve">Standards can be developed by </w:t>
      </w:r>
      <w:r w:rsidRPr="0020662E">
        <w:rPr>
          <w:b/>
        </w:rPr>
        <w:t>governments, international standards organizations, regional standards organizations, national standard</w:t>
      </w:r>
      <w:r>
        <w:rPr>
          <w:b/>
        </w:rPr>
        <w:t>s bodies</w:t>
      </w:r>
      <w:r w:rsidRPr="0020662E">
        <w:rPr>
          <w:b/>
        </w:rPr>
        <w:t>, professional societies, sector based-standards organizations, and companies</w:t>
      </w:r>
      <w:r w:rsidRPr="00041D80">
        <w:t>.  The 3 major international standards organizations (</w:t>
      </w:r>
      <w:r w:rsidRPr="0020662E">
        <w:rPr>
          <w:b/>
        </w:rPr>
        <w:t>ISO, ITU, I</w:t>
      </w:r>
      <w:r>
        <w:rPr>
          <w:b/>
        </w:rPr>
        <w:t>EC</w:t>
      </w:r>
      <w:r w:rsidRPr="00041D80">
        <w:t>) interact through the World Standards Cooperation (WSC) organization.  Organizations whose primary purpose is to de</w:t>
      </w:r>
      <w:r w:rsidR="006F2C91">
        <w:t>velop standards (e.g., ISO</w:t>
      </w:r>
      <w:r w:rsidRPr="00041D80">
        <w:t xml:space="preserve">) are referred to </w:t>
      </w:r>
      <w:r w:rsidR="00690031">
        <w:t xml:space="preserve">as </w:t>
      </w:r>
      <w:r w:rsidRPr="00041D80">
        <w:t xml:space="preserve">standards setting organizations (SSO). </w:t>
      </w:r>
      <w:r>
        <w:t xml:space="preserve"> </w:t>
      </w:r>
      <w:r w:rsidRPr="00041D80">
        <w:t xml:space="preserve">The message here for faculty and students is that </w:t>
      </w:r>
      <w:r w:rsidRPr="00A25883">
        <w:rPr>
          <w:b/>
        </w:rPr>
        <w:t xml:space="preserve">for any particular topic, there is likely to be more than </w:t>
      </w:r>
      <w:r>
        <w:rPr>
          <w:b/>
        </w:rPr>
        <w:t>1</w:t>
      </w:r>
      <w:r w:rsidRPr="00A25883">
        <w:rPr>
          <w:b/>
        </w:rPr>
        <w:t xml:space="preserve"> standards organization relevant to their research</w:t>
      </w:r>
      <w:r>
        <w:rPr>
          <w:b/>
        </w:rPr>
        <w:t xml:space="preserve">, and faculty and students need to have a sense of the organizations on which to </w:t>
      </w:r>
      <w:r>
        <w:rPr>
          <w:b/>
        </w:rPr>
        <w:lastRenderedPageBreak/>
        <w:t xml:space="preserve">focus their search.  </w:t>
      </w:r>
      <w:r w:rsidRPr="00041D80">
        <w:t xml:space="preserve">See Table 1.  </w:t>
      </w:r>
      <w:r w:rsidR="00667551">
        <w:t xml:space="preserve">See also </w:t>
      </w:r>
      <w:r w:rsidR="00667551" w:rsidRPr="00667551">
        <w:t>https://www.consortiuminfo.org/essentialguide/whatisansso.php</w:t>
      </w:r>
      <w:r w:rsidR="00667551">
        <w:t>.</w:t>
      </w:r>
    </w:p>
    <w:p w14:paraId="188FD9FF" w14:textId="77777777" w:rsidR="00833D78" w:rsidRPr="00041D80" w:rsidRDefault="00833D78" w:rsidP="00833D78"/>
    <w:p w14:paraId="61AABF7C" w14:textId="03EC7D0D" w:rsidR="00833D78" w:rsidRPr="00041D80" w:rsidRDefault="00833D78" w:rsidP="00833D78">
      <w:pPr>
        <w:keepNext/>
        <w:keepLines/>
        <w:jc w:val="center"/>
      </w:pPr>
      <w:r w:rsidRPr="00041D80">
        <w:t>Table 1.  Active and Important Standards Organizations</w:t>
      </w:r>
    </w:p>
    <w:p w14:paraId="6E80EC8F" w14:textId="77777777" w:rsidR="00833D78" w:rsidRPr="00041D80" w:rsidRDefault="00833D78" w:rsidP="00833D78">
      <w:pPr>
        <w:keepNext/>
        <w:keepLines/>
      </w:pPr>
    </w:p>
    <w:tbl>
      <w:tblPr>
        <w:tblStyle w:val="TableGrid"/>
        <w:tblW w:w="9549" w:type="dxa"/>
        <w:tblLook w:val="04A0" w:firstRow="1" w:lastRow="0" w:firstColumn="1" w:lastColumn="0" w:noHBand="0" w:noVBand="1"/>
      </w:tblPr>
      <w:tblGrid>
        <w:gridCol w:w="1509"/>
        <w:gridCol w:w="2342"/>
        <w:gridCol w:w="5698"/>
      </w:tblGrid>
      <w:tr w:rsidR="00833D78" w:rsidRPr="00041D80" w14:paraId="360A512B" w14:textId="77777777" w:rsidTr="00833D78">
        <w:tc>
          <w:tcPr>
            <w:tcW w:w="1509" w:type="dxa"/>
          </w:tcPr>
          <w:p w14:paraId="63001518" w14:textId="77777777" w:rsidR="00833D78" w:rsidRPr="00041D80" w:rsidRDefault="00833D78" w:rsidP="00833D78">
            <w:pPr>
              <w:keepNext/>
              <w:keepLines/>
              <w:jc w:val="center"/>
              <w:rPr>
                <w:b w:val="0"/>
              </w:rPr>
            </w:pPr>
            <w:r w:rsidRPr="00041D80">
              <w:t>Type</w:t>
            </w:r>
          </w:p>
        </w:tc>
        <w:tc>
          <w:tcPr>
            <w:tcW w:w="2342" w:type="dxa"/>
          </w:tcPr>
          <w:p w14:paraId="15363055" w14:textId="77777777" w:rsidR="00833D78" w:rsidRPr="00041D80" w:rsidRDefault="00833D78" w:rsidP="00833D78">
            <w:pPr>
              <w:keepNext/>
              <w:keepLines/>
              <w:jc w:val="center"/>
              <w:rPr>
                <w:b w:val="0"/>
              </w:rPr>
            </w:pPr>
            <w:r w:rsidRPr="00041D80">
              <w:t>Example Organizations</w:t>
            </w:r>
          </w:p>
        </w:tc>
        <w:tc>
          <w:tcPr>
            <w:tcW w:w="5698" w:type="dxa"/>
          </w:tcPr>
          <w:p w14:paraId="5AE8F4F5" w14:textId="77777777" w:rsidR="00833D78" w:rsidRPr="00041D80" w:rsidRDefault="00833D78" w:rsidP="00833D78">
            <w:pPr>
              <w:keepNext/>
              <w:keepLines/>
              <w:jc w:val="center"/>
              <w:rPr>
                <w:b w:val="0"/>
              </w:rPr>
            </w:pPr>
            <w:r w:rsidRPr="00041D80">
              <w:t>Coverage &amp; Other Information</w:t>
            </w:r>
          </w:p>
        </w:tc>
      </w:tr>
      <w:tr w:rsidR="00833D78" w:rsidRPr="006F2C91" w14:paraId="6A6A5C85" w14:textId="77777777" w:rsidTr="00833D78">
        <w:tc>
          <w:tcPr>
            <w:tcW w:w="1509" w:type="dxa"/>
            <w:vMerge w:val="restart"/>
          </w:tcPr>
          <w:p w14:paraId="44D8A341" w14:textId="77777777" w:rsidR="00833D78" w:rsidRPr="006F2C91" w:rsidRDefault="00833D78" w:rsidP="00833D78">
            <w:pPr>
              <w:keepNext/>
              <w:keepLines/>
              <w:rPr>
                <w:b w:val="0"/>
              </w:rPr>
            </w:pPr>
            <w:r w:rsidRPr="006F2C91">
              <w:rPr>
                <w:b w:val="0"/>
              </w:rPr>
              <w:t>international standards organizations</w:t>
            </w:r>
          </w:p>
        </w:tc>
        <w:tc>
          <w:tcPr>
            <w:tcW w:w="2342" w:type="dxa"/>
          </w:tcPr>
          <w:p w14:paraId="45FBDD23" w14:textId="77777777" w:rsidR="00833D78" w:rsidRPr="006F2C91" w:rsidRDefault="00833D78" w:rsidP="00833D78">
            <w:pPr>
              <w:keepNext/>
              <w:keepLines/>
              <w:rPr>
                <w:b w:val="0"/>
              </w:rPr>
            </w:pPr>
            <w:r w:rsidRPr="006F2C91">
              <w:rPr>
                <w:b w:val="0"/>
              </w:rPr>
              <w:t>International Standards Organization (ISO)</w:t>
            </w:r>
          </w:p>
        </w:tc>
        <w:tc>
          <w:tcPr>
            <w:tcW w:w="5698" w:type="dxa"/>
          </w:tcPr>
          <w:p w14:paraId="6A5F7076" w14:textId="77777777" w:rsidR="00833D78" w:rsidRPr="006F2C91" w:rsidRDefault="00833D78" w:rsidP="00833D78">
            <w:pPr>
              <w:keepNext/>
              <w:keepLines/>
              <w:rPr>
                <w:b w:val="0"/>
              </w:rPr>
            </w:pPr>
            <w:r w:rsidRPr="006F2C91">
              <w:rPr>
                <w:b w:val="0"/>
              </w:rPr>
              <w:t xml:space="preserve">162 national standards bodies belong; 323 technical committees (almost anything: information technology, screw threads, road vehicles, mining, fire safety, air quality, cosmetics; see https://www.iso.org/technical-committees.html for a list) </w:t>
            </w:r>
          </w:p>
        </w:tc>
      </w:tr>
      <w:tr w:rsidR="00833D78" w:rsidRPr="006F2C91" w14:paraId="074F8FDA" w14:textId="77777777" w:rsidTr="00833D78">
        <w:tc>
          <w:tcPr>
            <w:tcW w:w="1509" w:type="dxa"/>
            <w:vMerge/>
          </w:tcPr>
          <w:p w14:paraId="0D6C4B9D" w14:textId="77777777" w:rsidR="00833D78" w:rsidRPr="006F2C91" w:rsidRDefault="00833D78" w:rsidP="00833D78">
            <w:pPr>
              <w:rPr>
                <w:b w:val="0"/>
              </w:rPr>
            </w:pPr>
          </w:p>
        </w:tc>
        <w:tc>
          <w:tcPr>
            <w:tcW w:w="2342" w:type="dxa"/>
          </w:tcPr>
          <w:p w14:paraId="0E9D6BBA" w14:textId="77777777" w:rsidR="00833D78" w:rsidRPr="006F2C91" w:rsidRDefault="00833D78" w:rsidP="00833D78">
            <w:pPr>
              <w:rPr>
                <w:b w:val="0"/>
              </w:rPr>
            </w:pPr>
            <w:r w:rsidRPr="006F2C91">
              <w:rPr>
                <w:b w:val="0"/>
              </w:rPr>
              <w:t>International Telecommunications Union (ITU)</w:t>
            </w:r>
          </w:p>
        </w:tc>
        <w:tc>
          <w:tcPr>
            <w:tcW w:w="5698" w:type="dxa"/>
          </w:tcPr>
          <w:p w14:paraId="483A800F" w14:textId="77777777" w:rsidR="00833D78" w:rsidRPr="006F2C91" w:rsidRDefault="00833D78" w:rsidP="00833D78">
            <w:pPr>
              <w:rPr>
                <w:b w:val="0"/>
              </w:rPr>
            </w:pPr>
            <w:r w:rsidRPr="006F2C91">
              <w:rPr>
                <w:b w:val="0"/>
              </w:rPr>
              <w:t>agency of the UN; information and communication technology (examples: wireless technology, broadcasting, Internet access, voice/data/video communication; see https://www.iec.ch/)</w:t>
            </w:r>
          </w:p>
        </w:tc>
      </w:tr>
      <w:tr w:rsidR="00833D78" w:rsidRPr="006F2C91" w14:paraId="1A13399F" w14:textId="77777777" w:rsidTr="00833D78">
        <w:tc>
          <w:tcPr>
            <w:tcW w:w="1509" w:type="dxa"/>
            <w:vMerge/>
          </w:tcPr>
          <w:p w14:paraId="124E4DDA" w14:textId="77777777" w:rsidR="00833D78" w:rsidRPr="006F2C91" w:rsidRDefault="00833D78" w:rsidP="00833D78">
            <w:pPr>
              <w:rPr>
                <w:b w:val="0"/>
              </w:rPr>
            </w:pPr>
          </w:p>
        </w:tc>
        <w:tc>
          <w:tcPr>
            <w:tcW w:w="2342" w:type="dxa"/>
          </w:tcPr>
          <w:p w14:paraId="610D6BC0" w14:textId="77777777" w:rsidR="00833D78" w:rsidRPr="006F2C91" w:rsidRDefault="00833D78" w:rsidP="00833D78">
            <w:pPr>
              <w:rPr>
                <w:b w:val="0"/>
              </w:rPr>
            </w:pPr>
            <w:r w:rsidRPr="006F2C91">
              <w:rPr>
                <w:b w:val="0"/>
              </w:rPr>
              <w:t xml:space="preserve">International </w:t>
            </w:r>
            <w:proofErr w:type="spellStart"/>
            <w:r w:rsidRPr="006F2C91">
              <w:rPr>
                <w:b w:val="0"/>
              </w:rPr>
              <w:t>Electrotechnical</w:t>
            </w:r>
            <w:proofErr w:type="spellEnd"/>
            <w:r w:rsidRPr="006F2C91">
              <w:rPr>
                <w:b w:val="0"/>
              </w:rPr>
              <w:t xml:space="preserve"> Commission (IEC)</w:t>
            </w:r>
          </w:p>
        </w:tc>
        <w:tc>
          <w:tcPr>
            <w:tcW w:w="5698" w:type="dxa"/>
          </w:tcPr>
          <w:p w14:paraId="5AEB907F" w14:textId="77777777" w:rsidR="00833D78" w:rsidRPr="006F2C91" w:rsidRDefault="00833D78" w:rsidP="00833D78">
            <w:pPr>
              <w:rPr>
                <w:rFonts w:eastAsia="Times New Roman"/>
                <w:b w:val="0"/>
              </w:rPr>
            </w:pPr>
            <w:r w:rsidRPr="006F2C91">
              <w:rPr>
                <w:rFonts w:eastAsia="Times New Roman"/>
                <w:b w:val="0"/>
                <w:color w:val="404040"/>
                <w:shd w:val="clear" w:color="auto" w:fill="FFFFFF"/>
              </w:rPr>
              <w:t>all electrical, electronic and related technologies (examples: cyber security, energy efficiency, plugs &amp; sockets, functional safety, Internet of Things; see https://www.iec.ch/)</w:t>
            </w:r>
          </w:p>
        </w:tc>
      </w:tr>
      <w:tr w:rsidR="00833D78" w:rsidRPr="006F2C91" w14:paraId="7374614E" w14:textId="77777777" w:rsidTr="00833D78">
        <w:tc>
          <w:tcPr>
            <w:tcW w:w="1509" w:type="dxa"/>
          </w:tcPr>
          <w:p w14:paraId="6E96484C" w14:textId="77777777" w:rsidR="00833D78" w:rsidRPr="006F2C91" w:rsidRDefault="00833D78" w:rsidP="00833D78">
            <w:pPr>
              <w:rPr>
                <w:b w:val="0"/>
              </w:rPr>
            </w:pPr>
            <w:r w:rsidRPr="006F2C91">
              <w:rPr>
                <w:b w:val="0"/>
              </w:rPr>
              <w:t>regional standards organizations</w:t>
            </w:r>
          </w:p>
        </w:tc>
        <w:tc>
          <w:tcPr>
            <w:tcW w:w="2342" w:type="dxa"/>
          </w:tcPr>
          <w:p w14:paraId="16608D03" w14:textId="77777777" w:rsidR="00833D78" w:rsidRPr="006F2C91" w:rsidRDefault="00833D78" w:rsidP="00833D78">
            <w:pPr>
              <w:rPr>
                <w:b w:val="0"/>
              </w:rPr>
            </w:pPr>
            <w:r w:rsidRPr="006F2C91">
              <w:rPr>
                <w:rFonts w:eastAsia="Times New Roman"/>
                <w:b w:val="0"/>
                <w:shd w:val="clear" w:color="auto" w:fill="FFFFFF"/>
              </w:rPr>
              <w:t>European Committee for Standardization</w:t>
            </w:r>
            <w:r w:rsidRPr="006F2C91">
              <w:rPr>
                <w:rFonts w:eastAsia="Times New Roman"/>
                <w:b w:val="0"/>
                <w:color w:val="222222"/>
                <w:shd w:val="clear" w:color="auto" w:fill="FFFFFF"/>
              </w:rPr>
              <w:t xml:space="preserve"> (CEN)</w:t>
            </w:r>
          </w:p>
        </w:tc>
        <w:tc>
          <w:tcPr>
            <w:tcW w:w="5698" w:type="dxa"/>
          </w:tcPr>
          <w:p w14:paraId="110E7A3E" w14:textId="77777777" w:rsidR="00833D78" w:rsidRPr="006F2C91" w:rsidRDefault="00833D78" w:rsidP="00833D78">
            <w:pPr>
              <w:rPr>
                <w:b w:val="0"/>
              </w:rPr>
            </w:pPr>
            <w:r w:rsidRPr="006F2C91">
              <w:rPr>
                <w:rFonts w:eastAsia="Times New Roman"/>
                <w:b w:val="0"/>
                <w:color w:val="404040"/>
                <w:shd w:val="clear" w:color="auto" w:fill="FFFFFF"/>
              </w:rPr>
              <w:t xml:space="preserve">national standards bodies of 34 European countries; all topics; </w:t>
            </w:r>
            <w:r w:rsidRPr="006F2C91">
              <w:rPr>
                <w:b w:val="0"/>
              </w:rPr>
              <w:t>see https://www.cen.eu/work/areas/Pages/default.aspx)</w:t>
            </w:r>
          </w:p>
        </w:tc>
      </w:tr>
      <w:tr w:rsidR="00833D78" w:rsidRPr="006F2C91" w14:paraId="625CB498" w14:textId="77777777" w:rsidTr="00833D78">
        <w:tc>
          <w:tcPr>
            <w:tcW w:w="1509" w:type="dxa"/>
            <w:vMerge w:val="restart"/>
          </w:tcPr>
          <w:p w14:paraId="52C5E3CC" w14:textId="77777777" w:rsidR="00833D78" w:rsidRPr="006F2C91" w:rsidRDefault="00833D78" w:rsidP="00833D78">
            <w:pPr>
              <w:rPr>
                <w:b w:val="0"/>
              </w:rPr>
            </w:pPr>
            <w:r w:rsidRPr="006F2C91">
              <w:rPr>
                <w:b w:val="0"/>
              </w:rPr>
              <w:t>national standards bodies</w:t>
            </w:r>
          </w:p>
          <w:p w14:paraId="0CC0E9B2" w14:textId="77777777" w:rsidR="00833D78" w:rsidRPr="006F2C91" w:rsidRDefault="00833D78" w:rsidP="00833D78">
            <w:pPr>
              <w:rPr>
                <w:b w:val="0"/>
              </w:rPr>
            </w:pPr>
            <w:r w:rsidRPr="006F2C91">
              <w:rPr>
                <w:b w:val="0"/>
              </w:rPr>
              <w:t>(every country has one)</w:t>
            </w:r>
          </w:p>
        </w:tc>
        <w:tc>
          <w:tcPr>
            <w:tcW w:w="2342" w:type="dxa"/>
          </w:tcPr>
          <w:p w14:paraId="5FD20A4F" w14:textId="77777777" w:rsidR="00833D78" w:rsidRPr="006F2C91" w:rsidRDefault="00833D78" w:rsidP="00833D78">
            <w:pPr>
              <w:rPr>
                <w:b w:val="0"/>
              </w:rPr>
            </w:pPr>
            <w:r w:rsidRPr="006F2C91">
              <w:rPr>
                <w:b w:val="0"/>
              </w:rPr>
              <w:t>American National Standards Institute (ANSI)</w:t>
            </w:r>
          </w:p>
        </w:tc>
        <w:tc>
          <w:tcPr>
            <w:tcW w:w="5698" w:type="dxa"/>
          </w:tcPr>
          <w:p w14:paraId="17E25ED4" w14:textId="4CB2A167" w:rsidR="00833D78" w:rsidRPr="006F2C91" w:rsidRDefault="00833D78" w:rsidP="00833D78">
            <w:pPr>
              <w:rPr>
                <w:b w:val="0"/>
              </w:rPr>
            </w:pPr>
            <w:r w:rsidRPr="006F2C91">
              <w:rPr>
                <w:b w:val="0"/>
              </w:rPr>
              <w:t xml:space="preserve">all topics covered; houses technical advisory groups (TAGs) that represent the US at ISO; </w:t>
            </w:r>
            <w:hyperlink r:id="rId10" w:history="1">
              <w:r w:rsidRPr="006F2C91">
                <w:rPr>
                  <w:rStyle w:val="Hyperlink"/>
                  <w:b w:val="0"/>
                </w:rPr>
                <w:t>https://www.ansi.org/</w:t>
              </w:r>
            </w:hyperlink>
            <w:r w:rsidRPr="006F2C91">
              <w:rPr>
                <w:b w:val="0"/>
              </w:rPr>
              <w:t xml:space="preserve">; </w:t>
            </w:r>
            <w:r w:rsidR="006F2C91" w:rsidRPr="006F2C91">
              <w:rPr>
                <w:b w:val="0"/>
              </w:rPr>
              <w:t xml:space="preserve">ANSI accredits standards organizations for the U.S. and hosts standards activities; </w:t>
            </w:r>
            <w:r w:rsidRPr="006F2C91">
              <w:rPr>
                <w:b w:val="0"/>
              </w:rPr>
              <w:t>significant activity on s</w:t>
            </w:r>
            <w:r w:rsidR="006F2C91" w:rsidRPr="006F2C91">
              <w:rPr>
                <w:b w:val="0"/>
              </w:rPr>
              <w:t>tandards education and training</w:t>
            </w:r>
            <w:r w:rsidRPr="006F2C91">
              <w:rPr>
                <w:b w:val="0"/>
              </w:rPr>
              <w:t>;</w:t>
            </w:r>
          </w:p>
        </w:tc>
      </w:tr>
      <w:tr w:rsidR="00833D78" w:rsidRPr="006F2C91" w14:paraId="33CE936B" w14:textId="77777777" w:rsidTr="00833D78">
        <w:tc>
          <w:tcPr>
            <w:tcW w:w="1509" w:type="dxa"/>
            <w:vMerge/>
          </w:tcPr>
          <w:p w14:paraId="1989134C" w14:textId="77777777" w:rsidR="00833D78" w:rsidRPr="006F2C91" w:rsidRDefault="00833D78" w:rsidP="00833D78">
            <w:pPr>
              <w:rPr>
                <w:b w:val="0"/>
              </w:rPr>
            </w:pPr>
          </w:p>
        </w:tc>
        <w:tc>
          <w:tcPr>
            <w:tcW w:w="2342" w:type="dxa"/>
          </w:tcPr>
          <w:p w14:paraId="3AB6098D" w14:textId="77777777" w:rsidR="00833D78" w:rsidRPr="006F2C91" w:rsidRDefault="00833D78" w:rsidP="00833D78">
            <w:pPr>
              <w:rPr>
                <w:b w:val="0"/>
              </w:rPr>
            </w:pPr>
            <w:r w:rsidRPr="006F2C91">
              <w:rPr>
                <w:b w:val="0"/>
              </w:rPr>
              <w:t>British Standards Institute (BSI)</w:t>
            </w:r>
          </w:p>
        </w:tc>
        <w:tc>
          <w:tcPr>
            <w:tcW w:w="5698" w:type="dxa"/>
          </w:tcPr>
          <w:p w14:paraId="74992FE0" w14:textId="3931D624" w:rsidR="00833D78" w:rsidRPr="006F2C91" w:rsidRDefault="00833D78" w:rsidP="00833D78">
            <w:pPr>
              <w:rPr>
                <w:b w:val="0"/>
              </w:rPr>
            </w:pPr>
            <w:r w:rsidRPr="006F2C91">
              <w:rPr>
                <w:b w:val="0"/>
              </w:rPr>
              <w:t>significant activity on standards education and training; all topics covered; houses technical advisory gro</w:t>
            </w:r>
            <w:r w:rsidR="00D26E98">
              <w:rPr>
                <w:b w:val="0"/>
              </w:rPr>
              <w:t>ups (TAGs) that represent the UK</w:t>
            </w:r>
            <w:r w:rsidRPr="006F2C91">
              <w:rPr>
                <w:b w:val="0"/>
              </w:rPr>
              <w:t xml:space="preserve"> at ISO; https://www.bsigroup.com/</w:t>
            </w:r>
          </w:p>
        </w:tc>
      </w:tr>
      <w:tr w:rsidR="00833D78" w:rsidRPr="006F2C91" w14:paraId="6578306E" w14:textId="77777777" w:rsidTr="00833D78">
        <w:tc>
          <w:tcPr>
            <w:tcW w:w="1509" w:type="dxa"/>
            <w:vMerge/>
          </w:tcPr>
          <w:p w14:paraId="16FA5135" w14:textId="77777777" w:rsidR="00833D78" w:rsidRPr="006F2C91" w:rsidRDefault="00833D78" w:rsidP="00833D78">
            <w:pPr>
              <w:rPr>
                <w:b w:val="0"/>
              </w:rPr>
            </w:pPr>
          </w:p>
        </w:tc>
        <w:tc>
          <w:tcPr>
            <w:tcW w:w="2342" w:type="dxa"/>
          </w:tcPr>
          <w:p w14:paraId="1C0A0FDC" w14:textId="77777777" w:rsidR="00833D78" w:rsidRPr="006F2C91" w:rsidRDefault="00833D78" w:rsidP="00833D78">
            <w:pPr>
              <w:rPr>
                <w:rFonts w:eastAsia="Times New Roman"/>
                <w:b w:val="0"/>
              </w:rPr>
            </w:pPr>
            <w:proofErr w:type="spellStart"/>
            <w:r w:rsidRPr="006F2C91">
              <w:rPr>
                <w:rFonts w:eastAsia="Times New Roman"/>
                <w:b w:val="0"/>
                <w:color w:val="222222"/>
                <w:shd w:val="clear" w:color="auto" w:fill="FFFFFF"/>
              </w:rPr>
              <w:t>Deutsches</w:t>
            </w:r>
            <w:proofErr w:type="spellEnd"/>
            <w:r w:rsidRPr="006F2C91">
              <w:rPr>
                <w:rFonts w:eastAsia="Times New Roman"/>
                <w:b w:val="0"/>
                <w:color w:val="222222"/>
                <w:shd w:val="clear" w:color="auto" w:fill="FFFFFF"/>
              </w:rPr>
              <w:t xml:space="preserve"> </w:t>
            </w:r>
            <w:proofErr w:type="spellStart"/>
            <w:r w:rsidRPr="006F2C91">
              <w:rPr>
                <w:rFonts w:eastAsia="Times New Roman"/>
                <w:b w:val="0"/>
                <w:color w:val="222222"/>
                <w:shd w:val="clear" w:color="auto" w:fill="FFFFFF"/>
              </w:rPr>
              <w:t>Institut</w:t>
            </w:r>
            <w:proofErr w:type="spellEnd"/>
            <w:r w:rsidRPr="006F2C91">
              <w:rPr>
                <w:rFonts w:eastAsia="Times New Roman"/>
                <w:b w:val="0"/>
                <w:color w:val="222222"/>
                <w:shd w:val="clear" w:color="auto" w:fill="FFFFFF"/>
              </w:rPr>
              <w:t xml:space="preserve"> </w:t>
            </w:r>
            <w:proofErr w:type="spellStart"/>
            <w:r w:rsidRPr="006F2C91">
              <w:rPr>
                <w:rFonts w:eastAsia="Times New Roman"/>
                <w:b w:val="0"/>
                <w:color w:val="222222"/>
                <w:shd w:val="clear" w:color="auto" w:fill="FFFFFF"/>
              </w:rPr>
              <w:t>für</w:t>
            </w:r>
            <w:proofErr w:type="spellEnd"/>
            <w:r w:rsidRPr="006F2C91">
              <w:rPr>
                <w:rFonts w:eastAsia="Times New Roman"/>
                <w:b w:val="0"/>
                <w:color w:val="222222"/>
                <w:shd w:val="clear" w:color="auto" w:fill="FFFFFF"/>
              </w:rPr>
              <w:t xml:space="preserve"> </w:t>
            </w:r>
            <w:proofErr w:type="spellStart"/>
            <w:r w:rsidRPr="006F2C91">
              <w:rPr>
                <w:rFonts w:eastAsia="Times New Roman"/>
                <w:b w:val="0"/>
                <w:color w:val="222222"/>
                <w:shd w:val="clear" w:color="auto" w:fill="FFFFFF"/>
              </w:rPr>
              <w:t>Normung</w:t>
            </w:r>
            <w:proofErr w:type="spellEnd"/>
            <w:r w:rsidRPr="006F2C91">
              <w:rPr>
                <w:rFonts w:eastAsia="Times New Roman"/>
                <w:b w:val="0"/>
                <w:color w:val="222222"/>
                <w:shd w:val="clear" w:color="auto" w:fill="FFFFFF"/>
              </w:rPr>
              <w:t xml:space="preserve"> </w:t>
            </w:r>
            <w:proofErr w:type="spellStart"/>
            <w:r w:rsidRPr="006F2C91">
              <w:rPr>
                <w:rFonts w:eastAsia="Times New Roman"/>
                <w:b w:val="0"/>
                <w:color w:val="222222"/>
                <w:shd w:val="clear" w:color="auto" w:fill="FFFFFF"/>
              </w:rPr>
              <w:t>e.V</w:t>
            </w:r>
            <w:proofErr w:type="spellEnd"/>
            <w:r w:rsidRPr="006F2C91">
              <w:rPr>
                <w:rFonts w:eastAsia="Times New Roman"/>
                <w:b w:val="0"/>
                <w:color w:val="222222"/>
                <w:shd w:val="clear" w:color="auto" w:fill="FFFFFF"/>
              </w:rPr>
              <w:t>. (German Institute for Standardization, DIN)</w:t>
            </w:r>
          </w:p>
        </w:tc>
        <w:tc>
          <w:tcPr>
            <w:tcW w:w="5698" w:type="dxa"/>
          </w:tcPr>
          <w:p w14:paraId="490F27D7" w14:textId="77777777" w:rsidR="00833D78" w:rsidRPr="006F2C91" w:rsidRDefault="00833D78" w:rsidP="00833D78">
            <w:pPr>
              <w:rPr>
                <w:b w:val="0"/>
              </w:rPr>
            </w:pPr>
            <w:r w:rsidRPr="006F2C91">
              <w:rPr>
                <w:b w:val="0"/>
              </w:rPr>
              <w:t xml:space="preserve">all topics covered; see </w:t>
            </w:r>
            <w:hyperlink r:id="rId11" w:history="1">
              <w:r w:rsidRPr="006F2C91">
                <w:rPr>
                  <w:rStyle w:val="Hyperlink"/>
                  <w:b w:val="0"/>
                </w:rPr>
                <w:t>https://www.din.de/en</w:t>
              </w:r>
            </w:hyperlink>
            <w:r w:rsidRPr="006F2C91">
              <w:rPr>
                <w:b w:val="0"/>
              </w:rPr>
              <w:t xml:space="preserve"> for more information</w:t>
            </w:r>
          </w:p>
        </w:tc>
      </w:tr>
      <w:tr w:rsidR="00833D78" w:rsidRPr="006F2C91" w14:paraId="4C56EFA5" w14:textId="77777777" w:rsidTr="00833D78">
        <w:tc>
          <w:tcPr>
            <w:tcW w:w="1509" w:type="dxa"/>
            <w:vMerge w:val="restart"/>
          </w:tcPr>
          <w:p w14:paraId="4EE6D72F" w14:textId="77777777" w:rsidR="00833D78" w:rsidRPr="006F2C91" w:rsidRDefault="00833D78" w:rsidP="00833D78">
            <w:pPr>
              <w:rPr>
                <w:b w:val="0"/>
              </w:rPr>
            </w:pPr>
            <w:r w:rsidRPr="006F2C91">
              <w:rPr>
                <w:b w:val="0"/>
              </w:rPr>
              <w:t>professional societies</w:t>
            </w:r>
          </w:p>
        </w:tc>
        <w:tc>
          <w:tcPr>
            <w:tcW w:w="2342" w:type="dxa"/>
          </w:tcPr>
          <w:p w14:paraId="08D9FD25" w14:textId="77777777" w:rsidR="00833D78" w:rsidRPr="006F2C91" w:rsidRDefault="00833D78" w:rsidP="00833D78">
            <w:pPr>
              <w:rPr>
                <w:b w:val="0"/>
              </w:rPr>
            </w:pPr>
            <w:r w:rsidRPr="006F2C91">
              <w:rPr>
                <w:b w:val="0"/>
              </w:rPr>
              <w:t>American Society for Testing and Materials (ASTM)</w:t>
            </w:r>
          </w:p>
        </w:tc>
        <w:tc>
          <w:tcPr>
            <w:tcW w:w="5698" w:type="dxa"/>
          </w:tcPr>
          <w:p w14:paraId="2DD12A77" w14:textId="77777777" w:rsidR="00833D78" w:rsidRPr="006F2C91" w:rsidRDefault="00833D78" w:rsidP="00833D78">
            <w:pPr>
              <w:rPr>
                <w:b w:val="0"/>
              </w:rPr>
            </w:pPr>
            <w:r w:rsidRPr="006F2C91">
              <w:rPr>
                <w:b w:val="0"/>
              </w:rPr>
              <w:t xml:space="preserve">examples include petroleum, steel, construction, cement and masonry, paint, plastic, fasteners, rubber, textiles; see </w:t>
            </w:r>
            <w:hyperlink r:id="rId12" w:history="1">
              <w:r w:rsidRPr="006F2C91">
                <w:rPr>
                  <w:rStyle w:val="Hyperlink"/>
                  <w:b w:val="0"/>
                </w:rPr>
                <w:t>https://www.astm.org/Standards/category_index.html</w:t>
              </w:r>
            </w:hyperlink>
            <w:r w:rsidRPr="006F2C91">
              <w:rPr>
                <w:b w:val="0"/>
              </w:rPr>
              <w:t>; active training program</w:t>
            </w:r>
          </w:p>
        </w:tc>
      </w:tr>
      <w:tr w:rsidR="00833D78" w:rsidRPr="006F2C91" w14:paraId="4B9D6075" w14:textId="77777777" w:rsidTr="00833D78">
        <w:tc>
          <w:tcPr>
            <w:tcW w:w="1509" w:type="dxa"/>
            <w:vMerge/>
          </w:tcPr>
          <w:p w14:paraId="3E3473AB" w14:textId="77777777" w:rsidR="00833D78" w:rsidRPr="006F2C91" w:rsidRDefault="00833D78" w:rsidP="00833D78">
            <w:pPr>
              <w:rPr>
                <w:b w:val="0"/>
              </w:rPr>
            </w:pPr>
          </w:p>
        </w:tc>
        <w:tc>
          <w:tcPr>
            <w:tcW w:w="2342" w:type="dxa"/>
          </w:tcPr>
          <w:p w14:paraId="7D464215" w14:textId="77777777" w:rsidR="00833D78" w:rsidRPr="006F2C91" w:rsidRDefault="00833D78" w:rsidP="00833D78">
            <w:pPr>
              <w:rPr>
                <w:b w:val="0"/>
              </w:rPr>
            </w:pPr>
            <w:r w:rsidRPr="006F2C91">
              <w:rPr>
                <w:b w:val="0"/>
              </w:rPr>
              <w:t>American Society of Mechanical Engineers (ASME)</w:t>
            </w:r>
          </w:p>
        </w:tc>
        <w:tc>
          <w:tcPr>
            <w:tcW w:w="5698" w:type="dxa"/>
          </w:tcPr>
          <w:p w14:paraId="0B620D1A" w14:textId="77777777" w:rsidR="00833D78" w:rsidRPr="006F2C91" w:rsidRDefault="00833D78" w:rsidP="00833D78">
            <w:pPr>
              <w:rPr>
                <w:b w:val="0"/>
              </w:rPr>
            </w:pPr>
            <w:r w:rsidRPr="006F2C91">
              <w:rPr>
                <w:b w:val="0"/>
              </w:rPr>
              <w:t>boilers and pressure vessels, piping, drawings, valves, and fittings; see https://www.asme.org/about-asme/standards</w:t>
            </w:r>
          </w:p>
        </w:tc>
      </w:tr>
      <w:tr w:rsidR="00833D78" w:rsidRPr="006F2C91" w14:paraId="012039D4" w14:textId="77777777" w:rsidTr="00833D78">
        <w:tc>
          <w:tcPr>
            <w:tcW w:w="1509" w:type="dxa"/>
            <w:vMerge/>
          </w:tcPr>
          <w:p w14:paraId="6F8A4350" w14:textId="77777777" w:rsidR="00833D78" w:rsidRPr="006F2C91" w:rsidRDefault="00833D78" w:rsidP="00833D78">
            <w:pPr>
              <w:rPr>
                <w:b w:val="0"/>
              </w:rPr>
            </w:pPr>
          </w:p>
        </w:tc>
        <w:tc>
          <w:tcPr>
            <w:tcW w:w="2342" w:type="dxa"/>
          </w:tcPr>
          <w:p w14:paraId="264559F6" w14:textId="77777777" w:rsidR="00833D78" w:rsidRPr="006F2C91" w:rsidRDefault="00833D78" w:rsidP="00833D78">
            <w:pPr>
              <w:rPr>
                <w:b w:val="0"/>
              </w:rPr>
            </w:pPr>
            <w:r w:rsidRPr="006F2C91">
              <w:rPr>
                <w:b w:val="0"/>
              </w:rPr>
              <w:t>Institute of Electrical and Electronics Engineers (IEEE)</w:t>
            </w:r>
          </w:p>
        </w:tc>
        <w:tc>
          <w:tcPr>
            <w:tcW w:w="5698" w:type="dxa"/>
          </w:tcPr>
          <w:p w14:paraId="4D98FC9F" w14:textId="77777777" w:rsidR="00833D78" w:rsidRPr="006F2C91" w:rsidRDefault="00833D78" w:rsidP="00833D78">
            <w:pPr>
              <w:rPr>
                <w:b w:val="0"/>
              </w:rPr>
            </w:pPr>
            <w:r w:rsidRPr="006F2C91">
              <w:rPr>
                <w:b w:val="0"/>
              </w:rPr>
              <w:t xml:space="preserve">world’s largest technical professional organization; all topics related to electrical and electronics equipment, computing, and systems that use them; </w:t>
            </w:r>
            <w:hyperlink r:id="rId13" w:history="1">
              <w:r w:rsidRPr="006F2C91">
                <w:rPr>
                  <w:rStyle w:val="Hyperlink"/>
                  <w:b w:val="0"/>
                </w:rPr>
                <w:t>https://www.ieee.org/standards/index.html</w:t>
              </w:r>
            </w:hyperlink>
            <w:r w:rsidRPr="006F2C91">
              <w:rPr>
                <w:b w:val="0"/>
              </w:rPr>
              <w:t>; standards activities are significant and handled by IEEE Standards Association</w:t>
            </w:r>
          </w:p>
        </w:tc>
      </w:tr>
      <w:tr w:rsidR="00833D78" w:rsidRPr="006F2C91" w14:paraId="08AA9DC0" w14:textId="77777777" w:rsidTr="00833D78">
        <w:tc>
          <w:tcPr>
            <w:tcW w:w="1509" w:type="dxa"/>
            <w:vMerge/>
          </w:tcPr>
          <w:p w14:paraId="4C573A3B" w14:textId="77777777" w:rsidR="00833D78" w:rsidRPr="006F2C91" w:rsidRDefault="00833D78" w:rsidP="00833D78">
            <w:pPr>
              <w:rPr>
                <w:b w:val="0"/>
              </w:rPr>
            </w:pPr>
          </w:p>
        </w:tc>
        <w:tc>
          <w:tcPr>
            <w:tcW w:w="2342" w:type="dxa"/>
          </w:tcPr>
          <w:p w14:paraId="4961B676" w14:textId="77777777" w:rsidR="00833D78" w:rsidRPr="006F2C91" w:rsidRDefault="00833D78" w:rsidP="00833D78">
            <w:pPr>
              <w:rPr>
                <w:b w:val="0"/>
              </w:rPr>
            </w:pPr>
            <w:r w:rsidRPr="006F2C91">
              <w:rPr>
                <w:b w:val="0"/>
              </w:rPr>
              <w:t>Society of Automotive Engineers (SAE)</w:t>
            </w:r>
          </w:p>
        </w:tc>
        <w:tc>
          <w:tcPr>
            <w:tcW w:w="5698" w:type="dxa"/>
          </w:tcPr>
          <w:p w14:paraId="44A1A7AE" w14:textId="1D5BDD33" w:rsidR="00833D78" w:rsidRPr="006F2C91" w:rsidRDefault="00833D78" w:rsidP="00C5107C">
            <w:pPr>
              <w:rPr>
                <w:b w:val="0"/>
              </w:rPr>
            </w:pPr>
            <w:r w:rsidRPr="006F2C91">
              <w:rPr>
                <w:b w:val="0"/>
              </w:rPr>
              <w:t>motor vehicle design and testing; sae.org</w:t>
            </w:r>
          </w:p>
        </w:tc>
      </w:tr>
      <w:tr w:rsidR="00833D78" w:rsidRPr="006F2C91" w14:paraId="0EA79C5C" w14:textId="77777777" w:rsidTr="00833D78">
        <w:tc>
          <w:tcPr>
            <w:tcW w:w="1509" w:type="dxa"/>
          </w:tcPr>
          <w:p w14:paraId="14727292" w14:textId="77777777" w:rsidR="00833D78" w:rsidRPr="006F2C91" w:rsidRDefault="00833D78" w:rsidP="00833D78">
            <w:pPr>
              <w:rPr>
                <w:b w:val="0"/>
              </w:rPr>
            </w:pPr>
            <w:r w:rsidRPr="006F2C91">
              <w:rPr>
                <w:b w:val="0"/>
              </w:rPr>
              <w:t>private company</w:t>
            </w:r>
          </w:p>
        </w:tc>
        <w:tc>
          <w:tcPr>
            <w:tcW w:w="2342" w:type="dxa"/>
          </w:tcPr>
          <w:p w14:paraId="05A1F7C6" w14:textId="77777777" w:rsidR="00833D78" w:rsidRPr="006F2C91" w:rsidRDefault="00833D78" w:rsidP="00833D78">
            <w:pPr>
              <w:rPr>
                <w:b w:val="0"/>
              </w:rPr>
            </w:pPr>
            <w:r w:rsidRPr="006F2C91">
              <w:rPr>
                <w:b w:val="0"/>
              </w:rPr>
              <w:t>Underwriters Laboratories (UL)</w:t>
            </w:r>
          </w:p>
        </w:tc>
        <w:tc>
          <w:tcPr>
            <w:tcW w:w="5698" w:type="dxa"/>
          </w:tcPr>
          <w:p w14:paraId="31AB2B44" w14:textId="77777777" w:rsidR="00833D78" w:rsidRPr="006F2C91" w:rsidRDefault="00833D78" w:rsidP="00833D78">
            <w:pPr>
              <w:shd w:val="clear" w:color="auto" w:fill="FFFFFF"/>
              <w:rPr>
                <w:b w:val="0"/>
              </w:rPr>
            </w:pPr>
            <w:r w:rsidRPr="006F2C91">
              <w:rPr>
                <w:b w:val="0"/>
              </w:rPr>
              <w:t>electrical characteristics of products, fire safety; https://www.ul.com/</w:t>
            </w:r>
          </w:p>
        </w:tc>
      </w:tr>
      <w:tr w:rsidR="00833D78" w:rsidRPr="006F2C91" w14:paraId="7CB8953B" w14:textId="77777777" w:rsidTr="00833D78">
        <w:tc>
          <w:tcPr>
            <w:tcW w:w="1509" w:type="dxa"/>
          </w:tcPr>
          <w:p w14:paraId="4F2621EE" w14:textId="77777777" w:rsidR="00833D78" w:rsidRPr="006F2C91" w:rsidRDefault="00833D78" w:rsidP="00833D78">
            <w:pPr>
              <w:rPr>
                <w:b w:val="0"/>
              </w:rPr>
            </w:pPr>
            <w:r w:rsidRPr="006F2C91">
              <w:rPr>
                <w:b w:val="0"/>
              </w:rPr>
              <w:t>sector-based organization</w:t>
            </w:r>
          </w:p>
        </w:tc>
        <w:tc>
          <w:tcPr>
            <w:tcW w:w="2342" w:type="dxa"/>
          </w:tcPr>
          <w:p w14:paraId="04F07D42" w14:textId="77777777" w:rsidR="00833D78" w:rsidRPr="006F2C91" w:rsidRDefault="00833D78" w:rsidP="00833D78">
            <w:pPr>
              <w:rPr>
                <w:b w:val="0"/>
              </w:rPr>
            </w:pPr>
            <w:r w:rsidRPr="006F2C91">
              <w:rPr>
                <w:b w:val="0"/>
              </w:rPr>
              <w:t>National Electrical Manufacturers Association (NEMA)</w:t>
            </w:r>
          </w:p>
        </w:tc>
        <w:tc>
          <w:tcPr>
            <w:tcW w:w="5698" w:type="dxa"/>
          </w:tcPr>
          <w:p w14:paraId="1901FFA1" w14:textId="77777777" w:rsidR="00833D78" w:rsidRPr="006F2C91" w:rsidRDefault="00833D78" w:rsidP="00833D78">
            <w:pPr>
              <w:shd w:val="clear" w:color="auto" w:fill="FFFFFF"/>
              <w:rPr>
                <w:rFonts w:eastAsia="Times New Roman"/>
                <w:b w:val="0"/>
                <w:color w:val="222222"/>
              </w:rPr>
            </w:pPr>
            <w:r w:rsidRPr="006F2C91">
              <w:rPr>
                <w:b w:val="0"/>
              </w:rPr>
              <w:t xml:space="preserve">electrical boxes, wire and cable, motors, transformers, medical imaging; </w:t>
            </w:r>
            <w:r w:rsidRPr="006F2C91">
              <w:rPr>
                <w:rFonts w:eastAsia="Times New Roman"/>
                <w:b w:val="0"/>
                <w:color w:val="222222"/>
              </w:rPr>
              <w:t>see https://www.nema.org/pages/default.aspx</w:t>
            </w:r>
          </w:p>
        </w:tc>
      </w:tr>
      <w:tr w:rsidR="00833D78" w:rsidRPr="006F2C91" w14:paraId="7F8B8434" w14:textId="77777777" w:rsidTr="00833D78">
        <w:tc>
          <w:tcPr>
            <w:tcW w:w="1509" w:type="dxa"/>
          </w:tcPr>
          <w:p w14:paraId="5041FF27" w14:textId="77777777" w:rsidR="00833D78" w:rsidRPr="006F2C91" w:rsidRDefault="00833D78" w:rsidP="00833D78">
            <w:pPr>
              <w:rPr>
                <w:b w:val="0"/>
              </w:rPr>
            </w:pPr>
            <w:r w:rsidRPr="006F2C91">
              <w:rPr>
                <w:b w:val="0"/>
              </w:rPr>
              <w:t>companies</w:t>
            </w:r>
          </w:p>
        </w:tc>
        <w:tc>
          <w:tcPr>
            <w:tcW w:w="2342" w:type="dxa"/>
          </w:tcPr>
          <w:p w14:paraId="0EE66BCA" w14:textId="77777777" w:rsidR="00833D78" w:rsidRPr="006F2C91" w:rsidRDefault="00833D78" w:rsidP="00833D78">
            <w:pPr>
              <w:rPr>
                <w:b w:val="0"/>
              </w:rPr>
            </w:pPr>
            <w:r w:rsidRPr="006F2C91">
              <w:rPr>
                <w:b w:val="0"/>
              </w:rPr>
              <w:t>Apple</w:t>
            </w:r>
          </w:p>
        </w:tc>
        <w:tc>
          <w:tcPr>
            <w:tcW w:w="5698" w:type="dxa"/>
          </w:tcPr>
          <w:p w14:paraId="38C1D816" w14:textId="77777777" w:rsidR="00833D78" w:rsidRPr="006F2C91" w:rsidRDefault="00833D78" w:rsidP="00833D78">
            <w:pPr>
              <w:rPr>
                <w:b w:val="0"/>
              </w:rPr>
            </w:pPr>
            <w:r w:rsidRPr="006F2C91">
              <w:rPr>
                <w:b w:val="0"/>
              </w:rPr>
              <w:t>user interface design, rules for application program interfaces (APIs)</w:t>
            </w:r>
          </w:p>
        </w:tc>
      </w:tr>
    </w:tbl>
    <w:p w14:paraId="265BB248" w14:textId="77777777" w:rsidR="00833D78" w:rsidRPr="00041D80" w:rsidRDefault="00833D78" w:rsidP="00833D78"/>
    <w:p w14:paraId="26D34382" w14:textId="77777777" w:rsidR="00833D78" w:rsidRPr="0020662E" w:rsidRDefault="00833D78" w:rsidP="00833D78">
      <w:pPr>
        <w:rPr>
          <w:b/>
        </w:rPr>
      </w:pPr>
      <w:r>
        <w:t xml:space="preserve">As context, the organizations of greatest interest are </w:t>
      </w:r>
      <w:r w:rsidRPr="00041D80">
        <w:t>accredited standards development organization</w:t>
      </w:r>
      <w:r>
        <w:t>s</w:t>
      </w:r>
      <w:r w:rsidRPr="00041D80">
        <w:t xml:space="preserve"> (SDO</w:t>
      </w:r>
      <w:r>
        <w:t>s</w:t>
      </w:r>
      <w:r w:rsidRPr="00041D80">
        <w:t>)</w:t>
      </w:r>
      <w:r>
        <w:t>, those that have</w:t>
      </w:r>
      <w:r w:rsidRPr="00041D80">
        <w:t xml:space="preserve"> </w:t>
      </w:r>
      <w:r w:rsidRPr="00041D80">
        <w:rPr>
          <w:i/>
        </w:rPr>
        <w:t>open and transparent process</w:t>
      </w:r>
      <w:r>
        <w:rPr>
          <w:i/>
        </w:rPr>
        <w:t>es</w:t>
      </w:r>
      <w:r>
        <w:t>.  (</w:t>
      </w:r>
      <w:r w:rsidRPr="00041D80">
        <w:t xml:space="preserve">See </w:t>
      </w:r>
      <w:hyperlink r:id="rId14" w:history="1">
        <w:r w:rsidRPr="00041D80">
          <w:rPr>
            <w:rStyle w:val="Hyperlink"/>
          </w:rPr>
          <w:t>https://www.standardsportal.org/usa_en/resources/sdo.aspx</w:t>
        </w:r>
      </w:hyperlink>
      <w:r>
        <w:t xml:space="preserve"> for a list of organizations and the ANSI process.)  </w:t>
      </w:r>
      <w:r w:rsidRPr="00F67F89">
        <w:rPr>
          <w:i/>
        </w:rPr>
        <w:t>Open</w:t>
      </w:r>
      <w:r>
        <w:t xml:space="preserve"> organizations encourage </w:t>
      </w:r>
      <w:r w:rsidRPr="00F67F89">
        <w:rPr>
          <w:i/>
        </w:rPr>
        <w:t>participation</w:t>
      </w:r>
      <w:r>
        <w:t xml:space="preserve">, for example, by allowing nonmembers to participate in meetings.  </w:t>
      </w:r>
      <w:r w:rsidRPr="009F64BC">
        <w:rPr>
          <w:i/>
        </w:rPr>
        <w:t>Transparent</w:t>
      </w:r>
      <w:r>
        <w:t xml:space="preserve"> organizations have few restrictions on </w:t>
      </w:r>
      <w:r w:rsidRPr="009F64BC">
        <w:rPr>
          <w:i/>
        </w:rPr>
        <w:t>communications</w:t>
      </w:r>
      <w:r>
        <w:t>.  The</w:t>
      </w:r>
      <w:r w:rsidRPr="00041D80">
        <w:t xml:space="preserve"> dates and locations for meetings are made public, and so too are the rules, and potentially, discussions, and </w:t>
      </w:r>
      <w:r>
        <w:t>votes</w:t>
      </w:r>
      <w:r w:rsidRPr="00041D80">
        <w:t xml:space="preserve">.  </w:t>
      </w:r>
      <w:r>
        <w:t xml:space="preserve">Being open and transparent reduces the influence of </w:t>
      </w:r>
      <w:r w:rsidRPr="00041D80">
        <w:t xml:space="preserve">conflicting commercial or political interests. </w:t>
      </w:r>
      <w:r>
        <w:t xml:space="preserve"> The nature of an organization is important because </w:t>
      </w:r>
      <w:r>
        <w:rPr>
          <w:b/>
        </w:rPr>
        <w:t>s</w:t>
      </w:r>
      <w:r w:rsidRPr="0020662E">
        <w:rPr>
          <w:b/>
        </w:rPr>
        <w:t xml:space="preserve">tandards from SDOs have </w:t>
      </w:r>
      <w:r>
        <w:rPr>
          <w:b/>
        </w:rPr>
        <w:t>considerable</w:t>
      </w:r>
      <w:r w:rsidRPr="0020662E">
        <w:rPr>
          <w:b/>
        </w:rPr>
        <w:t xml:space="preserve"> impact and </w:t>
      </w:r>
      <w:r>
        <w:rPr>
          <w:b/>
        </w:rPr>
        <w:t xml:space="preserve">they </w:t>
      </w:r>
      <w:r w:rsidRPr="0020662E">
        <w:rPr>
          <w:b/>
        </w:rPr>
        <w:t>are most accepting of research from faculty and students.</w:t>
      </w:r>
    </w:p>
    <w:p w14:paraId="11D1936B" w14:textId="77777777" w:rsidR="00833D78" w:rsidRPr="00041D80" w:rsidRDefault="00833D78" w:rsidP="00833D78"/>
    <w:p w14:paraId="30112466" w14:textId="5534DD0E" w:rsidR="00833D78" w:rsidRPr="00041D80" w:rsidRDefault="00833D78" w:rsidP="00833D78">
      <w:r w:rsidRPr="00041D80">
        <w:t xml:space="preserve">Of the organizations in the previous table, those that have been most active in standards education are ISO, ASTM, ANSI, and IEEE.  </w:t>
      </w:r>
      <w:r w:rsidRPr="008F1575">
        <w:rPr>
          <w:b/>
        </w:rPr>
        <w:t>Faculty and students interested in learning more about standard</w:t>
      </w:r>
      <w:r>
        <w:rPr>
          <w:b/>
        </w:rPr>
        <w:t>s</w:t>
      </w:r>
      <w:r w:rsidRPr="008F1575">
        <w:rPr>
          <w:b/>
        </w:rPr>
        <w:t xml:space="preserve"> should examine the web sites in Table 2</w:t>
      </w:r>
      <w:r w:rsidRPr="00041D80">
        <w:t>.  As part of a project funded by National Institute of Standards and Technology (NIST), a series of PowerPoint</w:t>
      </w:r>
      <w:r>
        <w:t xml:space="preserve"> deck</w:t>
      </w:r>
      <w:r w:rsidRPr="00041D80">
        <w:t>s and YouTube videos were created for classroom use</w:t>
      </w:r>
      <w:r>
        <w:t>, along with 2 papers (including this one)</w:t>
      </w:r>
      <w:r w:rsidRPr="00041D80">
        <w:t xml:space="preserve"> that should be quite informative to </w:t>
      </w:r>
      <w:r>
        <w:t>faculty and students</w:t>
      </w:r>
      <w:r w:rsidR="00D26E98">
        <w:t xml:space="preserve"> (Green, 2018)</w:t>
      </w:r>
      <w:r>
        <w:t>.  (See Charter, Hoskins, and Montgomery, 2018</w:t>
      </w:r>
      <w:r w:rsidR="00D26E98">
        <w:t>,</w:t>
      </w:r>
      <w:r>
        <w:t xml:space="preserve"> for related information)</w:t>
      </w:r>
      <w:r w:rsidRPr="00041D80">
        <w:t>.</w:t>
      </w:r>
      <w:r>
        <w:t xml:space="preserve">  </w:t>
      </w:r>
    </w:p>
    <w:p w14:paraId="1CAE1D32" w14:textId="77777777" w:rsidR="00833D78" w:rsidRPr="00041D80" w:rsidRDefault="00833D78" w:rsidP="00833D78"/>
    <w:p w14:paraId="5EA2CD38" w14:textId="77777777" w:rsidR="00833D78" w:rsidRPr="00041D80" w:rsidRDefault="00833D78" w:rsidP="00766973">
      <w:pPr>
        <w:keepNext/>
        <w:keepLines/>
        <w:jc w:val="center"/>
      </w:pPr>
      <w:r w:rsidRPr="00041D80">
        <w:lastRenderedPageBreak/>
        <w:t xml:space="preserve">Table 2.  </w:t>
      </w:r>
      <w:r>
        <w:t xml:space="preserve">Web Sites with </w:t>
      </w:r>
      <w:r w:rsidRPr="00041D80">
        <w:t>Education</w:t>
      </w:r>
      <w:r>
        <w:t>al</w:t>
      </w:r>
      <w:r w:rsidRPr="00041D80">
        <w:t xml:space="preserve"> Information on Standards</w:t>
      </w:r>
    </w:p>
    <w:p w14:paraId="26A7D72E" w14:textId="77777777" w:rsidR="00833D78" w:rsidRPr="00041D80" w:rsidRDefault="00833D78" w:rsidP="00766973">
      <w:pPr>
        <w:keepNext/>
        <w:keepLines/>
      </w:pPr>
    </w:p>
    <w:tbl>
      <w:tblPr>
        <w:tblStyle w:val="TableGrid"/>
        <w:tblW w:w="9535" w:type="dxa"/>
        <w:tblLayout w:type="fixed"/>
        <w:tblLook w:val="04A0" w:firstRow="1" w:lastRow="0" w:firstColumn="1" w:lastColumn="0" w:noHBand="0" w:noVBand="1"/>
      </w:tblPr>
      <w:tblGrid>
        <w:gridCol w:w="1559"/>
        <w:gridCol w:w="7976"/>
      </w:tblGrid>
      <w:tr w:rsidR="00833D78" w:rsidRPr="000D5F58" w14:paraId="4E974E19" w14:textId="77777777" w:rsidTr="00833D78">
        <w:tc>
          <w:tcPr>
            <w:tcW w:w="1559" w:type="dxa"/>
          </w:tcPr>
          <w:p w14:paraId="0FF6C087" w14:textId="77777777" w:rsidR="00833D78" w:rsidRPr="000D5F58" w:rsidRDefault="00833D78" w:rsidP="00766973">
            <w:pPr>
              <w:keepNext/>
              <w:keepLines/>
              <w:ind w:right="-75"/>
              <w:jc w:val="center"/>
              <w:rPr>
                <w:b w:val="0"/>
              </w:rPr>
            </w:pPr>
            <w:r w:rsidRPr="000D5F58">
              <w:t>Source</w:t>
            </w:r>
          </w:p>
        </w:tc>
        <w:tc>
          <w:tcPr>
            <w:tcW w:w="7976" w:type="dxa"/>
          </w:tcPr>
          <w:p w14:paraId="0844B318" w14:textId="77777777" w:rsidR="00833D78" w:rsidRPr="000D5F58" w:rsidRDefault="00833D78" w:rsidP="00766973">
            <w:pPr>
              <w:keepNext/>
              <w:keepLines/>
              <w:tabs>
                <w:tab w:val="left" w:pos="7604"/>
              </w:tabs>
              <w:ind w:right="69"/>
              <w:jc w:val="center"/>
              <w:rPr>
                <w:b w:val="0"/>
              </w:rPr>
            </w:pPr>
            <w:r w:rsidRPr="000D5F58">
              <w:t>URL</w:t>
            </w:r>
          </w:p>
        </w:tc>
      </w:tr>
      <w:tr w:rsidR="00833D78" w:rsidRPr="006F2C91" w14:paraId="18DF236E" w14:textId="77777777" w:rsidTr="00833D78">
        <w:tc>
          <w:tcPr>
            <w:tcW w:w="1559" w:type="dxa"/>
          </w:tcPr>
          <w:p w14:paraId="1D9BFFA2" w14:textId="77777777" w:rsidR="00833D78" w:rsidRPr="006F2C91" w:rsidRDefault="00833D78" w:rsidP="00766973">
            <w:pPr>
              <w:keepNext/>
              <w:keepLines/>
              <w:ind w:right="-75"/>
              <w:rPr>
                <w:b w:val="0"/>
              </w:rPr>
            </w:pPr>
            <w:r w:rsidRPr="006F2C91">
              <w:rPr>
                <w:b w:val="0"/>
              </w:rPr>
              <w:t>ASME</w:t>
            </w:r>
          </w:p>
        </w:tc>
        <w:tc>
          <w:tcPr>
            <w:tcW w:w="7976" w:type="dxa"/>
          </w:tcPr>
          <w:p w14:paraId="04AAA892" w14:textId="77777777" w:rsidR="00833D78" w:rsidRPr="006F2C91" w:rsidRDefault="00C53C41" w:rsidP="00766973">
            <w:pPr>
              <w:keepNext/>
              <w:keepLines/>
              <w:tabs>
                <w:tab w:val="left" w:pos="7604"/>
              </w:tabs>
              <w:ind w:right="69"/>
              <w:rPr>
                <w:b w:val="0"/>
              </w:rPr>
            </w:pPr>
            <w:hyperlink r:id="rId15" w:history="1">
              <w:r w:rsidR="00833D78" w:rsidRPr="006F2C91">
                <w:rPr>
                  <w:rStyle w:val="Hyperlink"/>
                  <w:b w:val="0"/>
                </w:rPr>
                <w:t>https://www.asme.org/about-asme/standards/standards-certification-member-training-resources</w:t>
              </w:r>
            </w:hyperlink>
          </w:p>
          <w:p w14:paraId="22119DCA" w14:textId="77777777" w:rsidR="00833D78" w:rsidRPr="006F2C91" w:rsidRDefault="00833D78" w:rsidP="00766973">
            <w:pPr>
              <w:keepNext/>
              <w:keepLines/>
              <w:tabs>
                <w:tab w:val="left" w:pos="7604"/>
              </w:tabs>
              <w:ind w:right="69"/>
              <w:rPr>
                <w:b w:val="0"/>
              </w:rPr>
            </w:pPr>
            <w:r w:rsidRPr="006F2C91">
              <w:rPr>
                <w:b w:val="0"/>
              </w:rPr>
              <w:t>https://www.asme.org/wwwasmeorg/media/ResourceFiles/AboutASME/Who%20We%20Are/Standards_and_Certification/ASME_Codes_and_Standards-Examples_of_Use_for_Mechanical_Engineering_Students.pdf</w:t>
            </w:r>
          </w:p>
        </w:tc>
      </w:tr>
      <w:tr w:rsidR="00833D78" w:rsidRPr="006F2C91" w14:paraId="0B1D3C9F" w14:textId="77777777" w:rsidTr="00833D78">
        <w:tc>
          <w:tcPr>
            <w:tcW w:w="1559" w:type="dxa"/>
          </w:tcPr>
          <w:p w14:paraId="435EECA8" w14:textId="77777777" w:rsidR="00833D78" w:rsidRPr="006F2C91" w:rsidRDefault="00833D78" w:rsidP="00D26E98">
            <w:pPr>
              <w:keepNext/>
              <w:keepLines/>
              <w:ind w:right="-75"/>
              <w:rPr>
                <w:b w:val="0"/>
              </w:rPr>
            </w:pPr>
            <w:r w:rsidRPr="006F2C91">
              <w:rPr>
                <w:b w:val="0"/>
              </w:rPr>
              <w:t>ANSI</w:t>
            </w:r>
          </w:p>
        </w:tc>
        <w:tc>
          <w:tcPr>
            <w:tcW w:w="7976" w:type="dxa"/>
          </w:tcPr>
          <w:p w14:paraId="2BA9BDA0" w14:textId="77777777" w:rsidR="00833D78" w:rsidRPr="006F2C91" w:rsidRDefault="00C53C41" w:rsidP="00D26E98">
            <w:pPr>
              <w:keepNext/>
              <w:keepLines/>
              <w:tabs>
                <w:tab w:val="left" w:pos="7604"/>
              </w:tabs>
              <w:ind w:right="69"/>
              <w:rPr>
                <w:b w:val="0"/>
              </w:rPr>
            </w:pPr>
            <w:hyperlink r:id="rId16" w:history="1">
              <w:r w:rsidR="00833D78" w:rsidRPr="006F2C91">
                <w:rPr>
                  <w:rStyle w:val="Hyperlink"/>
                  <w:b w:val="0"/>
                </w:rPr>
                <w:t>https://www.standardslearn.org/</w:t>
              </w:r>
            </w:hyperlink>
          </w:p>
          <w:p w14:paraId="796BE281" w14:textId="669524C4" w:rsidR="00833D78" w:rsidRDefault="00833D78" w:rsidP="00D26E98">
            <w:pPr>
              <w:keepNext/>
              <w:keepLines/>
              <w:tabs>
                <w:tab w:val="left" w:pos="7604"/>
              </w:tabs>
              <w:ind w:right="69"/>
              <w:rPr>
                <w:b w:val="0"/>
              </w:rPr>
            </w:pPr>
            <w:r w:rsidRPr="006F2C91">
              <w:rPr>
                <w:b w:val="0"/>
              </w:rPr>
              <w:t>(</w:t>
            </w:r>
            <w:hyperlink r:id="rId17" w:history="1">
              <w:r w:rsidR="00023890" w:rsidRPr="00F379D6">
                <w:rPr>
                  <w:rStyle w:val="Hyperlink"/>
                </w:rPr>
                <w:t>https://www.ansi.org/education_trainings/committee_educ)</w:t>
              </w:r>
            </w:hyperlink>
            <w:r w:rsidRPr="006F2C91">
              <w:rPr>
                <w:b w:val="0"/>
              </w:rPr>
              <w:t>;</w:t>
            </w:r>
          </w:p>
          <w:p w14:paraId="29DC7FBD" w14:textId="3D655A5C" w:rsidR="00023890" w:rsidRPr="006F2C91" w:rsidRDefault="00023890" w:rsidP="00D26E98">
            <w:pPr>
              <w:keepNext/>
              <w:keepLines/>
              <w:tabs>
                <w:tab w:val="left" w:pos="7604"/>
              </w:tabs>
              <w:ind w:right="69"/>
              <w:rPr>
                <w:b w:val="0"/>
              </w:rPr>
            </w:pPr>
            <w:r w:rsidRPr="00023890">
              <w:rPr>
                <w:b w:val="0"/>
              </w:rPr>
              <w:t>https://www.ansi.org/education_trainings/overview?menuid=9</w:t>
            </w:r>
          </w:p>
        </w:tc>
      </w:tr>
      <w:tr w:rsidR="00833D78" w:rsidRPr="006F2C91" w14:paraId="3B3CD614" w14:textId="77777777" w:rsidTr="00833D78">
        <w:tc>
          <w:tcPr>
            <w:tcW w:w="1559" w:type="dxa"/>
          </w:tcPr>
          <w:p w14:paraId="7BAB53C2" w14:textId="77777777" w:rsidR="00833D78" w:rsidRPr="006F2C91" w:rsidRDefault="00833D78" w:rsidP="00833D78">
            <w:pPr>
              <w:ind w:right="-75"/>
              <w:rPr>
                <w:b w:val="0"/>
              </w:rPr>
            </w:pPr>
            <w:r w:rsidRPr="006F2C91">
              <w:rPr>
                <w:b w:val="0"/>
              </w:rPr>
              <w:t>ASTM</w:t>
            </w:r>
          </w:p>
        </w:tc>
        <w:tc>
          <w:tcPr>
            <w:tcW w:w="7976" w:type="dxa"/>
          </w:tcPr>
          <w:p w14:paraId="76B93BEC" w14:textId="77777777" w:rsidR="00833D78" w:rsidRPr="006F2C91" w:rsidRDefault="00833D78" w:rsidP="00833D78">
            <w:pPr>
              <w:tabs>
                <w:tab w:val="left" w:pos="7604"/>
              </w:tabs>
              <w:ind w:right="69"/>
              <w:rPr>
                <w:b w:val="0"/>
              </w:rPr>
            </w:pPr>
            <w:r w:rsidRPr="006F2C91">
              <w:rPr>
                <w:b w:val="0"/>
              </w:rPr>
              <w:t>https://www.astm.org/TRAIN/training-e-learning.html</w:t>
            </w:r>
          </w:p>
        </w:tc>
      </w:tr>
      <w:tr w:rsidR="00833D78" w:rsidRPr="006F2C91" w14:paraId="28ED5EEB" w14:textId="77777777" w:rsidTr="00833D78">
        <w:tc>
          <w:tcPr>
            <w:tcW w:w="1559" w:type="dxa"/>
          </w:tcPr>
          <w:p w14:paraId="27ED9529" w14:textId="77777777" w:rsidR="00833D78" w:rsidRPr="006F2C91" w:rsidRDefault="00833D78" w:rsidP="00833D78">
            <w:pPr>
              <w:ind w:right="-75"/>
              <w:rPr>
                <w:b w:val="0"/>
              </w:rPr>
            </w:pPr>
            <w:r w:rsidRPr="006F2C91">
              <w:rPr>
                <w:b w:val="0"/>
              </w:rPr>
              <w:t>CEN</w:t>
            </w:r>
          </w:p>
        </w:tc>
        <w:tc>
          <w:tcPr>
            <w:tcW w:w="7976" w:type="dxa"/>
          </w:tcPr>
          <w:p w14:paraId="607FFBD7" w14:textId="77777777" w:rsidR="00833D78" w:rsidRPr="006F2C91" w:rsidRDefault="00833D78" w:rsidP="00833D78">
            <w:pPr>
              <w:tabs>
                <w:tab w:val="left" w:pos="7604"/>
              </w:tabs>
              <w:ind w:right="69"/>
              <w:rPr>
                <w:b w:val="0"/>
              </w:rPr>
            </w:pPr>
            <w:r w:rsidRPr="006F2C91">
              <w:rPr>
                <w:b w:val="0"/>
              </w:rPr>
              <w:t>https://www.cencenelec.eu/standards/Education/Pages/repository.aspx</w:t>
            </w:r>
          </w:p>
        </w:tc>
      </w:tr>
      <w:tr w:rsidR="00961C5D" w:rsidRPr="006F2C91" w14:paraId="045B14FF" w14:textId="77777777" w:rsidTr="00833D78">
        <w:tc>
          <w:tcPr>
            <w:tcW w:w="1559" w:type="dxa"/>
          </w:tcPr>
          <w:p w14:paraId="79ADD9AC" w14:textId="507EEC5B" w:rsidR="00961C5D" w:rsidRPr="006F2C91" w:rsidRDefault="00EB5A68" w:rsidP="00560077">
            <w:pPr>
              <w:keepNext/>
              <w:keepLines/>
              <w:ind w:right="-75"/>
              <w:rPr>
                <w:b w:val="0"/>
              </w:rPr>
            </w:pPr>
            <w:r>
              <w:rPr>
                <w:b w:val="0"/>
              </w:rPr>
              <w:t>IEC</w:t>
            </w:r>
          </w:p>
        </w:tc>
        <w:tc>
          <w:tcPr>
            <w:tcW w:w="7976" w:type="dxa"/>
          </w:tcPr>
          <w:p w14:paraId="303E4231" w14:textId="6D890C73" w:rsidR="00961C5D" w:rsidRDefault="00C53C41" w:rsidP="00560077">
            <w:pPr>
              <w:keepNext/>
              <w:keepLines/>
              <w:tabs>
                <w:tab w:val="left" w:pos="7604"/>
              </w:tabs>
              <w:ind w:right="69"/>
              <w:rPr>
                <w:b w:val="0"/>
              </w:rPr>
            </w:pPr>
            <w:hyperlink r:id="rId18" w:history="1">
              <w:r w:rsidR="00EB5A68" w:rsidRPr="001F5836">
                <w:rPr>
                  <w:rStyle w:val="Hyperlink"/>
                </w:rPr>
                <w:t>https://www.iec.ch/standardsdev/resources/training/training_module.htm</w:t>
              </w:r>
            </w:hyperlink>
          </w:p>
          <w:p w14:paraId="1D84A282" w14:textId="01536031" w:rsidR="00EB5A68" w:rsidRPr="006F2C91" w:rsidRDefault="00EB5A68" w:rsidP="00560077">
            <w:pPr>
              <w:keepNext/>
              <w:keepLines/>
              <w:tabs>
                <w:tab w:val="left" w:pos="7604"/>
              </w:tabs>
              <w:ind w:right="69"/>
              <w:rPr>
                <w:b w:val="0"/>
              </w:rPr>
            </w:pPr>
            <w:r>
              <w:rPr>
                <w:b w:val="0"/>
              </w:rPr>
              <w:t xml:space="preserve">see also: </w:t>
            </w:r>
            <w:r w:rsidRPr="00EB5A68">
              <w:rPr>
                <w:b w:val="0"/>
              </w:rPr>
              <w:t>https://www.iec.ch/standardsdev/resources/training/</w:t>
            </w:r>
          </w:p>
        </w:tc>
      </w:tr>
      <w:tr w:rsidR="00833D78" w:rsidRPr="006F2C91" w14:paraId="043FE170" w14:textId="77777777" w:rsidTr="00833D78">
        <w:tc>
          <w:tcPr>
            <w:tcW w:w="1559" w:type="dxa"/>
          </w:tcPr>
          <w:p w14:paraId="355F21DB" w14:textId="77777777" w:rsidR="00833D78" w:rsidRPr="006F2C91" w:rsidRDefault="00833D78" w:rsidP="00833D78">
            <w:pPr>
              <w:ind w:right="-75"/>
              <w:rPr>
                <w:b w:val="0"/>
              </w:rPr>
            </w:pPr>
            <w:r w:rsidRPr="006F2C91">
              <w:rPr>
                <w:b w:val="0"/>
              </w:rPr>
              <w:t>IEEE</w:t>
            </w:r>
          </w:p>
        </w:tc>
        <w:tc>
          <w:tcPr>
            <w:tcW w:w="7976" w:type="dxa"/>
          </w:tcPr>
          <w:p w14:paraId="1DA2A926" w14:textId="77777777" w:rsidR="00833D78" w:rsidRPr="006F2C91" w:rsidRDefault="00833D78" w:rsidP="00833D78">
            <w:pPr>
              <w:tabs>
                <w:tab w:val="left" w:pos="7604"/>
              </w:tabs>
              <w:ind w:right="69"/>
              <w:rPr>
                <w:b w:val="0"/>
              </w:rPr>
            </w:pPr>
            <w:r w:rsidRPr="006F2C91">
              <w:rPr>
                <w:b w:val="0"/>
              </w:rPr>
              <w:t>https://standards.ieee.org/content/ieee-standards/en/about/standards-education/index.html</w:t>
            </w:r>
          </w:p>
        </w:tc>
      </w:tr>
      <w:tr w:rsidR="00833D78" w:rsidRPr="006F2C91" w14:paraId="71DC3914" w14:textId="77777777" w:rsidTr="00833D78">
        <w:tc>
          <w:tcPr>
            <w:tcW w:w="1559" w:type="dxa"/>
          </w:tcPr>
          <w:p w14:paraId="21B835DE" w14:textId="77777777" w:rsidR="00833D78" w:rsidRPr="006F2C91" w:rsidRDefault="00833D78" w:rsidP="00833D78">
            <w:pPr>
              <w:ind w:right="-75"/>
              <w:rPr>
                <w:b w:val="0"/>
              </w:rPr>
            </w:pPr>
            <w:r w:rsidRPr="006F2C91">
              <w:rPr>
                <w:b w:val="0"/>
              </w:rPr>
              <w:t>ISO</w:t>
            </w:r>
          </w:p>
        </w:tc>
        <w:tc>
          <w:tcPr>
            <w:tcW w:w="7976" w:type="dxa"/>
          </w:tcPr>
          <w:p w14:paraId="32F7579F" w14:textId="77777777" w:rsidR="00833D78" w:rsidRPr="006F2C91" w:rsidRDefault="00C53C41" w:rsidP="00833D78">
            <w:pPr>
              <w:tabs>
                <w:tab w:val="left" w:pos="7604"/>
              </w:tabs>
              <w:ind w:right="69"/>
              <w:rPr>
                <w:b w:val="0"/>
              </w:rPr>
            </w:pPr>
            <w:hyperlink r:id="rId19" w:history="1">
              <w:r w:rsidR="00833D78" w:rsidRPr="006F2C91">
                <w:rPr>
                  <w:rStyle w:val="Hyperlink"/>
                  <w:b w:val="0"/>
                </w:rPr>
                <w:t>https://www.iso.org/education-about-standards.html</w:t>
              </w:r>
            </w:hyperlink>
          </w:p>
          <w:p w14:paraId="55E93DA9" w14:textId="77777777" w:rsidR="00833D78" w:rsidRPr="006F2C91" w:rsidRDefault="00833D78" w:rsidP="00833D78">
            <w:pPr>
              <w:tabs>
                <w:tab w:val="left" w:pos="7604"/>
              </w:tabs>
              <w:ind w:right="69"/>
              <w:rPr>
                <w:b w:val="0"/>
              </w:rPr>
            </w:pPr>
            <w:r w:rsidRPr="006F2C91">
              <w:rPr>
                <w:b w:val="0"/>
              </w:rPr>
              <w:t>their repository is considerable but emphasizes economic benefits</w:t>
            </w:r>
          </w:p>
          <w:p w14:paraId="6FEF607F" w14:textId="77777777" w:rsidR="00833D78" w:rsidRPr="006F2C91" w:rsidRDefault="00C53C41" w:rsidP="00833D78">
            <w:pPr>
              <w:tabs>
                <w:tab w:val="left" w:pos="7604"/>
              </w:tabs>
              <w:ind w:right="69"/>
              <w:rPr>
                <w:b w:val="0"/>
              </w:rPr>
            </w:pPr>
            <w:hyperlink r:id="rId20" w:history="1">
              <w:r w:rsidR="00833D78" w:rsidRPr="006F2C91">
                <w:rPr>
                  <w:rStyle w:val="Hyperlink"/>
                  <w:b w:val="0"/>
                </w:rPr>
                <w:t>https://www.iso.org/sites/materials/teaching-materials/education_materials-higher-edu.html</w:t>
              </w:r>
            </w:hyperlink>
          </w:p>
          <w:p w14:paraId="4D55DBC0" w14:textId="77777777" w:rsidR="00833D78" w:rsidRPr="006F2C91" w:rsidRDefault="00833D78" w:rsidP="00833D78">
            <w:pPr>
              <w:tabs>
                <w:tab w:val="left" w:pos="7604"/>
              </w:tabs>
              <w:ind w:right="69"/>
              <w:rPr>
                <w:b w:val="0"/>
              </w:rPr>
            </w:pPr>
            <w:r w:rsidRPr="006F2C91">
              <w:rPr>
                <w:b w:val="0"/>
              </w:rPr>
              <w:t>https://www.iso.org/files/live/sites/isoorg/files/archive/pdf/en/teaching_standards_en_-_lr.pdf</w:t>
            </w:r>
          </w:p>
        </w:tc>
      </w:tr>
      <w:tr w:rsidR="00833D78" w:rsidRPr="006F2C91" w14:paraId="1891321C" w14:textId="77777777" w:rsidTr="00833D78">
        <w:tc>
          <w:tcPr>
            <w:tcW w:w="1559" w:type="dxa"/>
          </w:tcPr>
          <w:p w14:paraId="2886966C" w14:textId="77777777" w:rsidR="00833D78" w:rsidRPr="006F2C91" w:rsidRDefault="00833D78" w:rsidP="00833D78">
            <w:pPr>
              <w:keepLines/>
              <w:ind w:right="-75"/>
              <w:rPr>
                <w:b w:val="0"/>
              </w:rPr>
            </w:pPr>
            <w:r w:rsidRPr="006F2C91">
              <w:rPr>
                <w:b w:val="0"/>
              </w:rPr>
              <w:t>SAE</w:t>
            </w:r>
          </w:p>
        </w:tc>
        <w:tc>
          <w:tcPr>
            <w:tcW w:w="7976" w:type="dxa"/>
          </w:tcPr>
          <w:p w14:paraId="4E458546" w14:textId="77777777" w:rsidR="00833D78" w:rsidRPr="006F2C91" w:rsidRDefault="00833D78" w:rsidP="00833D78">
            <w:pPr>
              <w:keepLines/>
              <w:tabs>
                <w:tab w:val="left" w:pos="7604"/>
              </w:tabs>
              <w:ind w:right="69"/>
              <w:rPr>
                <w:b w:val="0"/>
              </w:rPr>
            </w:pPr>
            <w:r w:rsidRPr="006F2C91">
              <w:rPr>
                <w:b w:val="0"/>
              </w:rPr>
              <w:t>Technical Standards Board (TSB) Standards in the Classroom Advisory Group (</w:t>
            </w:r>
            <w:hyperlink r:id="rId21" w:history="1">
              <w:r w:rsidRPr="006F2C91">
                <w:rPr>
                  <w:rStyle w:val="Hyperlink"/>
                  <w:b w:val="0"/>
                </w:rPr>
                <w:t>https://www.sae.org/works/committeeHome.do?comtID=TSBSCAG)</w:t>
              </w:r>
            </w:hyperlink>
          </w:p>
          <w:p w14:paraId="5C16B8AD" w14:textId="77777777" w:rsidR="00833D78" w:rsidRPr="006F2C91" w:rsidRDefault="00833D78" w:rsidP="00833D78">
            <w:pPr>
              <w:keepLines/>
              <w:tabs>
                <w:tab w:val="left" w:pos="7604"/>
              </w:tabs>
              <w:ind w:right="69"/>
              <w:rPr>
                <w:b w:val="0"/>
              </w:rPr>
            </w:pPr>
            <w:r w:rsidRPr="006F2C91">
              <w:rPr>
                <w:b w:val="0"/>
              </w:rPr>
              <w:t>See how to use and access standards (https://www.sae.org/works/</w:t>
            </w:r>
            <w:r w:rsidRPr="006F2C91">
              <w:rPr>
                <w:b w:val="0"/>
              </w:rPr>
              <w:br/>
            </w:r>
            <w:proofErr w:type="spellStart"/>
            <w:r w:rsidRPr="006F2C91">
              <w:rPr>
                <w:b w:val="0"/>
              </w:rPr>
              <w:t>postDiscussion.do?comtID</w:t>
            </w:r>
            <w:proofErr w:type="spellEnd"/>
            <w:r w:rsidRPr="006F2C91">
              <w:rPr>
                <w:b w:val="0"/>
              </w:rPr>
              <w:t>=</w:t>
            </w:r>
            <w:proofErr w:type="spellStart"/>
            <w:r w:rsidRPr="006F2C91">
              <w:rPr>
                <w:b w:val="0"/>
              </w:rPr>
              <w:t>TSBSCAG&amp;docID</w:t>
            </w:r>
            <w:proofErr w:type="spellEnd"/>
            <w:r w:rsidRPr="006F2C91">
              <w:rPr>
                <w:b w:val="0"/>
              </w:rPr>
              <w:t>=&amp;</w:t>
            </w:r>
            <w:proofErr w:type="spellStart"/>
            <w:r w:rsidRPr="006F2C91">
              <w:rPr>
                <w:b w:val="0"/>
              </w:rPr>
              <w:t>forumID</w:t>
            </w:r>
            <w:proofErr w:type="spellEnd"/>
            <w:r w:rsidRPr="006F2C91">
              <w:rPr>
                <w:b w:val="0"/>
              </w:rPr>
              <w:t>=25153&amp;</w:t>
            </w:r>
            <w:r w:rsidRPr="006F2C91">
              <w:rPr>
                <w:b w:val="0"/>
              </w:rPr>
              <w:br/>
              <w:t>start=0&amp;msgOrder=</w:t>
            </w:r>
            <w:proofErr w:type="spellStart"/>
            <w:r w:rsidRPr="006F2C91">
              <w:rPr>
                <w:b w:val="0"/>
              </w:rPr>
              <w:t>aesc&amp;resourceID</w:t>
            </w:r>
            <w:proofErr w:type="spellEnd"/>
            <w:r w:rsidRPr="006F2C91">
              <w:rPr>
                <w:b w:val="0"/>
              </w:rPr>
              <w:t>=458287&amp;inputPage=</w:t>
            </w:r>
            <w:proofErr w:type="spellStart"/>
            <w:r w:rsidRPr="006F2C91">
              <w:rPr>
                <w:b w:val="0"/>
              </w:rPr>
              <w:t>showAll</w:t>
            </w:r>
            <w:proofErr w:type="spellEnd"/>
            <w:r w:rsidRPr="006F2C91">
              <w:rPr>
                <w:b w:val="0"/>
              </w:rPr>
              <w:t xml:space="preserve">) </w:t>
            </w:r>
            <w:r w:rsidRPr="006F2C91">
              <w:rPr>
                <w:b w:val="0"/>
              </w:rPr>
              <w:br/>
              <w:t>and case studies</w:t>
            </w:r>
          </w:p>
          <w:p w14:paraId="6EB7B46A" w14:textId="77777777" w:rsidR="00833D78" w:rsidRPr="006F2C91" w:rsidRDefault="00833D78" w:rsidP="00833D78">
            <w:pPr>
              <w:keepLines/>
              <w:tabs>
                <w:tab w:val="left" w:pos="7604"/>
              </w:tabs>
              <w:ind w:right="69"/>
              <w:rPr>
                <w:b w:val="0"/>
              </w:rPr>
            </w:pPr>
            <w:r w:rsidRPr="006F2C91">
              <w:rPr>
                <w:b w:val="0"/>
              </w:rPr>
              <w:t>(https://www.sae.org/works/workareaResources.do?comtID=&amp;forumID=</w:t>
            </w:r>
            <w:r w:rsidRPr="006F2C91">
              <w:rPr>
                <w:b w:val="0"/>
              </w:rPr>
              <w:br/>
              <w:t>25153&amp;start=0&amp;msgOrder=</w:t>
            </w:r>
            <w:proofErr w:type="spellStart"/>
            <w:r w:rsidRPr="006F2C91">
              <w:rPr>
                <w:b w:val="0"/>
              </w:rPr>
              <w:t>aesc&amp;resourceID</w:t>
            </w:r>
            <w:proofErr w:type="spellEnd"/>
            <w:r w:rsidRPr="006F2C91">
              <w:rPr>
                <w:b w:val="0"/>
              </w:rPr>
              <w:t>=458287&amp;inputPage=</w:t>
            </w:r>
            <w:proofErr w:type="spellStart"/>
            <w:r w:rsidRPr="006F2C91">
              <w:rPr>
                <w:b w:val="0"/>
              </w:rPr>
              <w:t>showAll</w:t>
            </w:r>
            <w:proofErr w:type="spellEnd"/>
            <w:r w:rsidRPr="006F2C91">
              <w:rPr>
                <w:b w:val="0"/>
              </w:rPr>
              <w:t>)</w:t>
            </w:r>
          </w:p>
        </w:tc>
      </w:tr>
      <w:tr w:rsidR="00833D78" w:rsidRPr="006F2C91" w14:paraId="1549A566" w14:textId="77777777" w:rsidTr="006F2C91">
        <w:trPr>
          <w:trHeight w:val="1367"/>
        </w:trPr>
        <w:tc>
          <w:tcPr>
            <w:tcW w:w="1559" w:type="dxa"/>
          </w:tcPr>
          <w:p w14:paraId="153C095B" w14:textId="77777777" w:rsidR="00833D78" w:rsidRPr="006F2C91" w:rsidRDefault="00833D78" w:rsidP="00833D78">
            <w:pPr>
              <w:ind w:right="-75"/>
              <w:rPr>
                <w:b w:val="0"/>
              </w:rPr>
            </w:pPr>
            <w:r w:rsidRPr="006F2C91">
              <w:rPr>
                <w:b w:val="0"/>
              </w:rPr>
              <w:t>U. of Michigan Transportation Research Institute</w:t>
            </w:r>
          </w:p>
        </w:tc>
        <w:tc>
          <w:tcPr>
            <w:tcW w:w="7976" w:type="dxa"/>
          </w:tcPr>
          <w:p w14:paraId="3B3FAFD7" w14:textId="77777777" w:rsidR="00833D78" w:rsidRPr="006F2C91" w:rsidRDefault="00833D78" w:rsidP="00833D78">
            <w:pPr>
              <w:tabs>
                <w:tab w:val="left" w:pos="7604"/>
              </w:tabs>
              <w:ind w:right="69"/>
              <w:rPr>
                <w:b w:val="0"/>
              </w:rPr>
            </w:pPr>
            <w:r w:rsidRPr="006F2C91">
              <w:rPr>
                <w:b w:val="0"/>
              </w:rPr>
              <w:t xml:space="preserve">contact the author (Paul Green); PowerPoints and videos to appear at: </w:t>
            </w:r>
            <w:hyperlink r:id="rId22" w:history="1">
              <w:r w:rsidRPr="006F2C91">
                <w:rPr>
                  <w:rStyle w:val="Hyperlink"/>
                  <w:b w:val="0"/>
                </w:rPr>
                <w:t>www.umich.edu/~driving</w:t>
              </w:r>
            </w:hyperlink>
            <w:r w:rsidRPr="006F2C91">
              <w:rPr>
                <w:b w:val="0"/>
              </w:rPr>
              <w:t xml:space="preserve">, on a NIST site to be determined, on YouTube, and possibly elsewhere; topics include SAE standards, human factors standards, automotive human factors standards, human-computer interaction standards.  See also Green (2008), </w:t>
            </w:r>
            <w:proofErr w:type="spellStart"/>
            <w:r w:rsidRPr="006F2C91">
              <w:rPr>
                <w:b w:val="0"/>
              </w:rPr>
              <w:t>Jeong</w:t>
            </w:r>
            <w:proofErr w:type="spellEnd"/>
            <w:r w:rsidRPr="006F2C91">
              <w:rPr>
                <w:b w:val="0"/>
              </w:rPr>
              <w:t xml:space="preserve"> and Green (2013).</w:t>
            </w:r>
          </w:p>
        </w:tc>
      </w:tr>
    </w:tbl>
    <w:p w14:paraId="455AE8CF" w14:textId="77777777" w:rsidR="00833D78" w:rsidRDefault="00833D78" w:rsidP="00833D78"/>
    <w:p w14:paraId="3A90C17D" w14:textId="58F4C4E8" w:rsidR="00916EDC" w:rsidRDefault="00833D78" w:rsidP="00833D78">
      <w:r>
        <w:t xml:space="preserve">Readers may also find </w:t>
      </w:r>
      <w:r w:rsidRPr="005F2612">
        <w:t>Choi</w:t>
      </w:r>
      <w:r>
        <w:t xml:space="preserve"> and </w:t>
      </w:r>
      <w:proofErr w:type="spellStart"/>
      <w:r>
        <w:t>DeVries</w:t>
      </w:r>
      <w:proofErr w:type="spellEnd"/>
      <w:r w:rsidRPr="005F2612">
        <w:t xml:space="preserve"> (2011</w:t>
      </w:r>
      <w:r>
        <w:t>) and Danish Standards (2015), among many sources, to be helpful.</w:t>
      </w:r>
      <w:r w:rsidR="00EB5A68">
        <w:t xml:space="preserve">  Useful overviews of standards activities also appear on standardsmichigan.com.  Beyond the specific objectives of this project, faculty and students (and administrators) could find the activities of ISO/PC 288 (Educational organizations management systems</w:t>
      </w:r>
      <w:r w:rsidR="00916EDC">
        <w:t>) will find ISO Standard 21001:2018 (</w:t>
      </w:r>
      <w:r w:rsidR="00916EDC" w:rsidRPr="00916EDC">
        <w:t>Educational organizations -- Management systems for educational organizations -- Requirements with guidance for use</w:t>
      </w:r>
      <w:r w:rsidR="00916EDC">
        <w:t xml:space="preserve">) to be of interest.  </w:t>
      </w:r>
      <w:r w:rsidR="00EF2D02">
        <w:t>Note that 288 is a Project Committee, which is formed “to prepare individual standards not falling with the scope of an existing technical committee” (</w:t>
      </w:r>
      <w:r w:rsidR="00EF2D02" w:rsidRPr="00EF2D02">
        <w:t>https://www.iso.org/sites/directives/2018/consolidated/index.xhtml#_idTextAnchor063</w:t>
      </w:r>
      <w:r w:rsidR="00EF2D02">
        <w:t xml:space="preserve">).  </w:t>
      </w:r>
      <w:r w:rsidR="00916EDC">
        <w:lastRenderedPageBreak/>
        <w:t>Interestingly, the U.S. is neither a participant or an observer on this committee.</w:t>
      </w:r>
      <w:r w:rsidR="00EF2D02">
        <w:t xml:space="preserve">  It appears the work of this committee </w:t>
      </w:r>
      <w:r w:rsidR="00690031">
        <w:t>will</w:t>
      </w:r>
      <w:r w:rsidR="00EF2D02">
        <w:t xml:space="preserve"> be transferred to ISO TC 232 (Learning Services Outside F</w:t>
      </w:r>
      <w:r w:rsidR="00EF2D02" w:rsidRPr="00EF2D02">
        <w:t>ormal education</w:t>
      </w:r>
      <w:r w:rsidR="00EF2D02">
        <w:t xml:space="preserve">; </w:t>
      </w:r>
      <w:proofErr w:type="spellStart"/>
      <w:r w:rsidR="00EF2D02">
        <w:t>Marinkovic</w:t>
      </w:r>
      <w:proofErr w:type="spellEnd"/>
      <w:r w:rsidR="00EF2D02">
        <w:t xml:space="preserve">, </w:t>
      </w:r>
      <w:r w:rsidR="00690031">
        <w:t xml:space="preserve">2018, </w:t>
      </w:r>
      <w:r w:rsidR="00EF2D02">
        <w:t>personal communication).</w:t>
      </w:r>
    </w:p>
    <w:p w14:paraId="28BA658C" w14:textId="77777777" w:rsidR="00833D78" w:rsidRDefault="00833D78" w:rsidP="00833D78"/>
    <w:p w14:paraId="2AA64CA2" w14:textId="48D6B9C5" w:rsidR="00EB684B" w:rsidRPr="00345F37" w:rsidRDefault="00833D78" w:rsidP="00EB684B">
      <w:pPr>
        <w:pStyle w:val="Heading2"/>
      </w:pPr>
      <w:bookmarkStart w:id="9" w:name="_Toc531637822"/>
      <w:r>
        <w:t xml:space="preserve">Standards 101 - </w:t>
      </w:r>
      <w:r w:rsidRPr="00041D80">
        <w:t>How Are Standards Developed</w:t>
      </w:r>
      <w:r>
        <w:t xml:space="preserve"> and How Is Research Part of the Process</w:t>
      </w:r>
      <w:r w:rsidRPr="00041D80">
        <w:t>?</w:t>
      </w:r>
      <w:bookmarkEnd w:id="9"/>
      <w:r w:rsidR="00EB684B" w:rsidRPr="00EB684B">
        <w:t xml:space="preserve"> </w:t>
      </w:r>
    </w:p>
    <w:p w14:paraId="688CF27B" w14:textId="38D6FCA0" w:rsidR="00833D78" w:rsidRPr="00041D80" w:rsidRDefault="00833D78" w:rsidP="00833D78"/>
    <w:p w14:paraId="023F44CF" w14:textId="34CAA6B7" w:rsidR="00833D78" w:rsidRPr="00041D80" w:rsidRDefault="00833D78" w:rsidP="00833D78">
      <w:r w:rsidRPr="00041D80">
        <w:t>Understanding how standards are developed provides insights into where and when input from students and faculty can be most useful.</w:t>
      </w:r>
      <w:r>
        <w:t xml:space="preserve">  </w:t>
      </w:r>
      <w:r w:rsidRPr="00041D80">
        <w:t xml:space="preserve">The process by which standards are developed varies </w:t>
      </w:r>
      <w:r w:rsidR="00690031">
        <w:t>slightly from SDO to SDO, but in</w:t>
      </w:r>
      <w:r w:rsidRPr="00041D80">
        <w:t xml:space="preserve"> essence is requires </w:t>
      </w:r>
      <w:r w:rsidRPr="00C360C2">
        <w:rPr>
          <w:b/>
        </w:rPr>
        <w:t xml:space="preserve">a </w:t>
      </w:r>
      <w:r>
        <w:rPr>
          <w:b/>
        </w:rPr>
        <w:t>consensus</w:t>
      </w:r>
      <w:r w:rsidRPr="00C360C2">
        <w:rPr>
          <w:b/>
        </w:rPr>
        <w:t xml:space="preserve"> agreement at the lowest level committee or subcommittee </w:t>
      </w:r>
      <w:r w:rsidR="00690031">
        <w:rPr>
          <w:b/>
        </w:rPr>
        <w:t xml:space="preserve">that </w:t>
      </w:r>
      <w:r w:rsidRPr="00C360C2">
        <w:rPr>
          <w:b/>
        </w:rPr>
        <w:t xml:space="preserve">a proposed standard is needed, a task force to generate a draft, multiple cycles of comments to </w:t>
      </w:r>
      <w:r>
        <w:rPr>
          <w:b/>
        </w:rPr>
        <w:t xml:space="preserve">develop an </w:t>
      </w:r>
      <w:r w:rsidRPr="00C360C2">
        <w:rPr>
          <w:b/>
        </w:rPr>
        <w:t>acceptable</w:t>
      </w:r>
      <w:r>
        <w:rPr>
          <w:b/>
        </w:rPr>
        <w:t xml:space="preserve"> draft</w:t>
      </w:r>
      <w:r w:rsidRPr="00C360C2">
        <w:rPr>
          <w:b/>
        </w:rPr>
        <w:t xml:space="preserve">, and then </w:t>
      </w:r>
      <w:r>
        <w:rPr>
          <w:b/>
        </w:rPr>
        <w:t xml:space="preserve">further editing, and additional </w:t>
      </w:r>
      <w:r w:rsidRPr="00C360C2">
        <w:rPr>
          <w:b/>
        </w:rPr>
        <w:t>votes at higher committee levels to gain consensus and eventual publication.</w:t>
      </w:r>
    </w:p>
    <w:p w14:paraId="503F70CC" w14:textId="77777777" w:rsidR="00833D78" w:rsidRPr="00041D80" w:rsidRDefault="00833D78" w:rsidP="00833D78"/>
    <w:p w14:paraId="2CD71369" w14:textId="77777777" w:rsidR="00833D78" w:rsidRPr="00336A73" w:rsidRDefault="00833D78" w:rsidP="00833D78">
      <w:r w:rsidRPr="00336A73">
        <w:t>For example, if</w:t>
      </w:r>
      <w:r>
        <w:t xml:space="preserve"> an</w:t>
      </w:r>
      <w:r w:rsidRPr="00336A73">
        <w:t xml:space="preserve"> international standard </w:t>
      </w:r>
      <w:r>
        <w:t xml:space="preserve">was desired </w:t>
      </w:r>
      <w:r w:rsidRPr="00336A73">
        <w:t>to define terms and methods for driver fatigue, the discussion would occur within ISO Technical Committee 22 (Road Vehicles), Subcommittee 39 (Ergonomics), Working Group 8 (Transport Information and Control Systems).  As context, TC 22 has 12 s</w:t>
      </w:r>
      <w:r>
        <w:t>ubcommittees and Subcommittee 39</w:t>
      </w:r>
      <w:r w:rsidRPr="00336A73">
        <w:t xml:space="preserve"> has 4 working groups, so this topic is one of many these groups will address.</w:t>
      </w:r>
      <w:r>
        <w:t xml:space="preserve">  </w:t>
      </w:r>
      <w:r w:rsidRPr="00336A73">
        <w:t xml:space="preserve">TC 22 has published 882 standards and has another 263 under development. </w:t>
      </w:r>
      <w:r>
        <w:t xml:space="preserve"> In </w:t>
      </w:r>
      <w:r w:rsidRPr="00336A73">
        <w:t xml:space="preserve">TC 22 are 30 participating countries (who vote on standards) and another 45 who observe.  </w:t>
      </w:r>
    </w:p>
    <w:p w14:paraId="521070B2" w14:textId="77777777" w:rsidR="00833D78" w:rsidRPr="00336A73" w:rsidRDefault="00833D78" w:rsidP="00833D78"/>
    <w:p w14:paraId="5BC0366D" w14:textId="055F9BE0" w:rsidR="00833D78" w:rsidRPr="00336A73" w:rsidRDefault="00833D78" w:rsidP="00833D78">
      <w:r w:rsidRPr="00336A73">
        <w:rPr>
          <w:rFonts w:eastAsia="Calibri"/>
        </w:rPr>
        <w:t>In</w:t>
      </w:r>
      <w:r w:rsidRPr="00336A73">
        <w:t xml:space="preserve"> </w:t>
      </w:r>
      <w:r w:rsidRPr="00336A73">
        <w:rPr>
          <w:rFonts w:eastAsia="Calibri"/>
        </w:rPr>
        <w:t>this</w:t>
      </w:r>
      <w:r w:rsidRPr="00336A73">
        <w:t xml:space="preserve"> </w:t>
      </w:r>
      <w:r w:rsidRPr="00336A73">
        <w:rPr>
          <w:rFonts w:eastAsia="Calibri"/>
        </w:rPr>
        <w:t>example</w:t>
      </w:r>
      <w:r w:rsidRPr="00336A73">
        <w:t xml:space="preserve">, </w:t>
      </w:r>
      <w:r>
        <w:rPr>
          <w:rFonts w:eastAsia="Calibri"/>
        </w:rPr>
        <w:t>an international</w:t>
      </w:r>
      <w:r w:rsidRPr="00336A73">
        <w:t xml:space="preserve"> </w:t>
      </w:r>
      <w:r w:rsidRPr="00336A73">
        <w:rPr>
          <w:rFonts w:eastAsia="Calibri"/>
        </w:rPr>
        <w:t>working</w:t>
      </w:r>
      <w:r w:rsidRPr="00336A73">
        <w:t xml:space="preserve"> </w:t>
      </w:r>
      <w:r w:rsidRPr="00336A73">
        <w:rPr>
          <w:rFonts w:eastAsia="Calibri"/>
        </w:rPr>
        <w:t>group</w:t>
      </w:r>
      <w:r w:rsidRPr="00336A73">
        <w:t xml:space="preserve"> </w:t>
      </w:r>
      <w:r w:rsidRPr="00336A73">
        <w:rPr>
          <w:rFonts w:eastAsia="Calibri"/>
        </w:rPr>
        <w:t>(about 6 people)</w:t>
      </w:r>
      <w:r w:rsidRPr="00336A73">
        <w:t xml:space="preserve"> </w:t>
      </w:r>
      <w:r w:rsidRPr="00336A73">
        <w:rPr>
          <w:rFonts w:eastAsia="Calibri"/>
        </w:rPr>
        <w:t>assess</w:t>
      </w:r>
      <w:r>
        <w:rPr>
          <w:rFonts w:eastAsia="Calibri"/>
        </w:rPr>
        <w:t>es</w:t>
      </w:r>
      <w:r w:rsidRPr="00336A73">
        <w:t xml:space="preserve"> </w:t>
      </w:r>
      <w:r w:rsidRPr="00336A73">
        <w:rPr>
          <w:rFonts w:eastAsia="Calibri"/>
        </w:rPr>
        <w:t>the</w:t>
      </w:r>
      <w:r w:rsidRPr="00336A73">
        <w:t xml:space="preserve"> </w:t>
      </w:r>
      <w:r w:rsidRPr="00336A73">
        <w:rPr>
          <w:rFonts w:eastAsia="Calibri"/>
        </w:rPr>
        <w:t>need</w:t>
      </w:r>
      <w:r w:rsidRPr="00336A73">
        <w:t xml:space="preserve"> </w:t>
      </w:r>
      <w:r w:rsidRPr="00336A73">
        <w:rPr>
          <w:rFonts w:eastAsia="Calibri"/>
        </w:rPr>
        <w:t>for</w:t>
      </w:r>
      <w:r w:rsidRPr="00336A73">
        <w:t xml:space="preserve"> </w:t>
      </w:r>
      <w:r w:rsidRPr="00336A73">
        <w:rPr>
          <w:rFonts w:eastAsia="Calibri"/>
        </w:rPr>
        <w:t>this</w:t>
      </w:r>
      <w:r w:rsidRPr="00336A73">
        <w:t xml:space="preserve"> </w:t>
      </w:r>
      <w:r w:rsidRPr="00336A73">
        <w:rPr>
          <w:rFonts w:eastAsia="Calibri"/>
        </w:rPr>
        <w:t>standard, identif</w:t>
      </w:r>
      <w:r>
        <w:rPr>
          <w:rFonts w:eastAsia="Calibri"/>
        </w:rPr>
        <w:t xml:space="preserve">ies </w:t>
      </w:r>
      <w:r w:rsidRPr="00336A73">
        <w:rPr>
          <w:rFonts w:eastAsia="Calibri"/>
        </w:rPr>
        <w:t>experts</w:t>
      </w:r>
      <w:r w:rsidRPr="00336A73">
        <w:t xml:space="preserve"> </w:t>
      </w:r>
      <w:r w:rsidRPr="00336A73">
        <w:rPr>
          <w:rFonts w:eastAsia="Calibri"/>
        </w:rPr>
        <w:t>to</w:t>
      </w:r>
      <w:r w:rsidRPr="00336A73">
        <w:t xml:space="preserve"> </w:t>
      </w:r>
      <w:r w:rsidRPr="00336A73">
        <w:rPr>
          <w:rFonts w:eastAsia="Calibri"/>
        </w:rPr>
        <w:t>work</w:t>
      </w:r>
      <w:r w:rsidRPr="00336A73">
        <w:t xml:space="preserve"> </w:t>
      </w:r>
      <w:r w:rsidRPr="00336A73">
        <w:rPr>
          <w:rFonts w:eastAsia="Calibri"/>
        </w:rPr>
        <w:t>on</w:t>
      </w:r>
      <w:r w:rsidRPr="00336A73">
        <w:t xml:space="preserve"> </w:t>
      </w:r>
      <w:r w:rsidRPr="00336A73">
        <w:rPr>
          <w:rFonts w:eastAsia="Calibri"/>
        </w:rPr>
        <w:t>it</w:t>
      </w:r>
      <w:r w:rsidRPr="00336A73">
        <w:t>, and propose</w:t>
      </w:r>
      <w:r>
        <w:t>s</w:t>
      </w:r>
      <w:r w:rsidRPr="00336A73">
        <w:t xml:space="preserve"> </w:t>
      </w:r>
      <w:r w:rsidRPr="00336A73">
        <w:rPr>
          <w:rFonts w:eastAsia="Calibri"/>
        </w:rPr>
        <w:t>a</w:t>
      </w:r>
      <w:r w:rsidRPr="00336A73">
        <w:t xml:space="preserve"> </w:t>
      </w:r>
      <w:r w:rsidRPr="00336A73">
        <w:rPr>
          <w:rFonts w:eastAsia="Calibri"/>
        </w:rPr>
        <w:t>New</w:t>
      </w:r>
      <w:r w:rsidRPr="00336A73">
        <w:t xml:space="preserve"> </w:t>
      </w:r>
      <w:r w:rsidRPr="00336A73">
        <w:rPr>
          <w:rFonts w:eastAsia="Calibri"/>
        </w:rPr>
        <w:t>Work</w:t>
      </w:r>
      <w:r w:rsidRPr="00336A73">
        <w:t xml:space="preserve"> </w:t>
      </w:r>
      <w:r w:rsidRPr="00336A73">
        <w:rPr>
          <w:rFonts w:eastAsia="Calibri"/>
        </w:rPr>
        <w:t>Item, which starts a 3-year development clock for the standard.</w:t>
      </w:r>
      <w:r w:rsidRPr="00336A73">
        <w:t xml:space="preserve">  </w:t>
      </w:r>
      <w:r>
        <w:t xml:space="preserve">Those experts should have a comprehensive knowledge of the relevant literature, which is not always the case.  A draft standard should eventually be developed </w:t>
      </w:r>
      <w:r>
        <w:rPr>
          <w:rFonts w:eastAsia="Calibri"/>
        </w:rPr>
        <w:t>as a result of</w:t>
      </w:r>
      <w:r w:rsidRPr="00336A73">
        <w:t xml:space="preserve"> </w:t>
      </w:r>
      <w:r w:rsidRPr="00336A73">
        <w:rPr>
          <w:rFonts w:eastAsia="Calibri"/>
        </w:rPr>
        <w:t>face</w:t>
      </w:r>
      <w:r>
        <w:t>-</w:t>
      </w:r>
      <w:r w:rsidRPr="00336A73">
        <w:rPr>
          <w:rFonts w:eastAsia="Calibri"/>
        </w:rPr>
        <w:t>to</w:t>
      </w:r>
      <w:r>
        <w:t>-</w:t>
      </w:r>
      <w:r w:rsidRPr="00336A73">
        <w:rPr>
          <w:rFonts w:eastAsia="Calibri"/>
        </w:rPr>
        <w:t>face</w:t>
      </w:r>
      <w:r w:rsidRPr="00336A73">
        <w:t xml:space="preserve"> </w:t>
      </w:r>
      <w:r>
        <w:t xml:space="preserve">meetings </w:t>
      </w:r>
      <w:r w:rsidRPr="00336A73">
        <w:rPr>
          <w:rFonts w:eastAsia="Calibri"/>
        </w:rPr>
        <w:t>about</w:t>
      </w:r>
      <w:r w:rsidRPr="00336A73">
        <w:t xml:space="preserve"> </w:t>
      </w:r>
      <w:r w:rsidRPr="00336A73">
        <w:rPr>
          <w:rFonts w:eastAsia="Calibri"/>
        </w:rPr>
        <w:t>twice</w:t>
      </w:r>
      <w:r w:rsidRPr="00336A73">
        <w:t xml:space="preserve"> </w:t>
      </w:r>
      <w:r w:rsidRPr="00336A73">
        <w:rPr>
          <w:rFonts w:eastAsia="Calibri"/>
        </w:rPr>
        <w:t>per</w:t>
      </w:r>
      <w:r w:rsidRPr="00336A73">
        <w:t xml:space="preserve"> </w:t>
      </w:r>
      <w:r w:rsidRPr="00336A73">
        <w:rPr>
          <w:rFonts w:eastAsia="Calibri"/>
        </w:rPr>
        <w:t>year</w:t>
      </w:r>
      <w:r w:rsidRPr="00336A73">
        <w:t xml:space="preserve"> </w:t>
      </w:r>
      <w:r w:rsidRPr="00336A73">
        <w:rPr>
          <w:rFonts w:eastAsia="Calibri"/>
        </w:rPr>
        <w:t>and</w:t>
      </w:r>
      <w:r w:rsidRPr="00336A73">
        <w:t xml:space="preserve"> </w:t>
      </w:r>
      <w:r>
        <w:rPr>
          <w:rFonts w:eastAsia="Calibri"/>
        </w:rPr>
        <w:t>communications</w:t>
      </w:r>
      <w:r w:rsidRPr="00336A73">
        <w:t xml:space="preserve"> </w:t>
      </w:r>
      <w:r>
        <w:t xml:space="preserve">via email </w:t>
      </w:r>
      <w:r w:rsidRPr="00336A73">
        <w:rPr>
          <w:rFonts w:eastAsia="Calibri"/>
        </w:rPr>
        <w:t>at</w:t>
      </w:r>
      <w:r w:rsidRPr="00336A73">
        <w:t xml:space="preserve"> </w:t>
      </w:r>
      <w:r w:rsidRPr="00336A73">
        <w:rPr>
          <w:rFonts w:eastAsia="Calibri"/>
        </w:rPr>
        <w:t>other</w:t>
      </w:r>
      <w:r w:rsidRPr="00336A73">
        <w:t xml:space="preserve"> </w:t>
      </w:r>
      <w:r w:rsidRPr="00336A73">
        <w:rPr>
          <w:rFonts w:eastAsia="Calibri"/>
        </w:rPr>
        <w:t>times</w:t>
      </w:r>
      <w:r w:rsidRPr="00336A73">
        <w:t xml:space="preserve">.  </w:t>
      </w:r>
      <w:r w:rsidRPr="00336A73">
        <w:rPr>
          <w:rFonts w:eastAsia="Calibri"/>
        </w:rPr>
        <w:t xml:space="preserve">As </w:t>
      </w:r>
      <w:r>
        <w:rPr>
          <w:rFonts w:eastAsia="Calibri"/>
        </w:rPr>
        <w:t>task forces and working groups</w:t>
      </w:r>
      <w:r w:rsidRPr="00336A73">
        <w:t xml:space="preserve"> </w:t>
      </w:r>
      <w:r w:rsidRPr="00336A73">
        <w:rPr>
          <w:rFonts w:eastAsia="Calibri"/>
        </w:rPr>
        <w:t>meet</w:t>
      </w:r>
      <w:r w:rsidRPr="00336A73">
        <w:t xml:space="preserve"> </w:t>
      </w:r>
      <w:r w:rsidRPr="00336A73">
        <w:rPr>
          <w:rFonts w:eastAsia="Calibri"/>
        </w:rPr>
        <w:t>in</w:t>
      </w:r>
      <w:r w:rsidRPr="00336A73">
        <w:t xml:space="preserve"> </w:t>
      </w:r>
      <w:r w:rsidRPr="00336A73">
        <w:rPr>
          <w:rFonts w:eastAsia="Calibri"/>
        </w:rPr>
        <w:t>conjunction</w:t>
      </w:r>
      <w:r w:rsidRPr="00336A73">
        <w:t xml:space="preserve"> </w:t>
      </w:r>
      <w:r w:rsidRPr="00336A73">
        <w:rPr>
          <w:rFonts w:eastAsia="Calibri"/>
        </w:rPr>
        <w:t>with</w:t>
      </w:r>
      <w:r w:rsidRPr="00336A73">
        <w:t xml:space="preserve"> </w:t>
      </w:r>
      <w:r w:rsidRPr="00336A73">
        <w:rPr>
          <w:rFonts w:eastAsia="Calibri"/>
        </w:rPr>
        <w:t>related</w:t>
      </w:r>
      <w:r w:rsidRPr="00336A73">
        <w:t xml:space="preserve"> </w:t>
      </w:r>
      <w:r w:rsidRPr="00336A73">
        <w:rPr>
          <w:rFonts w:eastAsia="Calibri"/>
        </w:rPr>
        <w:t>working</w:t>
      </w:r>
      <w:r w:rsidRPr="00336A73">
        <w:t xml:space="preserve"> </w:t>
      </w:r>
      <w:r w:rsidRPr="00336A73">
        <w:rPr>
          <w:rFonts w:eastAsia="Calibri"/>
        </w:rPr>
        <w:t>groups</w:t>
      </w:r>
      <w:r w:rsidRPr="00336A73">
        <w:t xml:space="preserve"> </w:t>
      </w:r>
      <w:r w:rsidRPr="00336A73">
        <w:rPr>
          <w:rFonts w:eastAsia="Calibri"/>
        </w:rPr>
        <w:t>and</w:t>
      </w:r>
      <w:r w:rsidRPr="00336A73">
        <w:t xml:space="preserve"> </w:t>
      </w:r>
      <w:r w:rsidRPr="00336A73">
        <w:rPr>
          <w:rFonts w:eastAsia="Calibri"/>
        </w:rPr>
        <w:t>subcommittees</w:t>
      </w:r>
      <w:r w:rsidRPr="00336A73">
        <w:t xml:space="preserve">, </w:t>
      </w:r>
      <w:r w:rsidRPr="00336A73">
        <w:rPr>
          <w:rFonts w:eastAsia="Calibri"/>
        </w:rPr>
        <w:t>they</w:t>
      </w:r>
      <w:r w:rsidRPr="00336A73">
        <w:t xml:space="preserve"> </w:t>
      </w:r>
      <w:r w:rsidRPr="00336A73">
        <w:rPr>
          <w:rFonts w:eastAsia="Calibri"/>
        </w:rPr>
        <w:t>report</w:t>
      </w:r>
      <w:r w:rsidRPr="00336A73">
        <w:t xml:space="preserve"> </w:t>
      </w:r>
      <w:r w:rsidRPr="00336A73">
        <w:rPr>
          <w:rFonts w:eastAsia="Calibri"/>
        </w:rPr>
        <w:t>upward</w:t>
      </w:r>
      <w:r w:rsidRPr="00336A73">
        <w:t xml:space="preserve"> </w:t>
      </w:r>
      <w:r w:rsidRPr="00336A73">
        <w:rPr>
          <w:rFonts w:eastAsia="Calibri"/>
        </w:rPr>
        <w:t>what</w:t>
      </w:r>
      <w:r w:rsidRPr="00336A73">
        <w:t xml:space="preserve"> </w:t>
      </w:r>
      <w:r w:rsidRPr="00336A73">
        <w:rPr>
          <w:rFonts w:eastAsia="Calibri"/>
        </w:rPr>
        <w:t>they</w:t>
      </w:r>
      <w:r w:rsidRPr="00336A73">
        <w:t xml:space="preserve"> </w:t>
      </w:r>
      <w:r w:rsidRPr="00336A73">
        <w:rPr>
          <w:rFonts w:eastAsia="Calibri"/>
        </w:rPr>
        <w:t>are</w:t>
      </w:r>
      <w:r w:rsidRPr="00336A73">
        <w:t xml:space="preserve"> </w:t>
      </w:r>
      <w:r w:rsidRPr="00336A73">
        <w:rPr>
          <w:rFonts w:eastAsia="Calibri"/>
        </w:rPr>
        <w:t>doing</w:t>
      </w:r>
      <w:r w:rsidRPr="00336A73">
        <w:t xml:space="preserve">.  At each level above them there is a discussion of drafts, sometimes </w:t>
      </w:r>
      <w:r>
        <w:t>return of a draft for modification</w:t>
      </w:r>
      <w:r w:rsidRPr="00336A73">
        <w:t xml:space="preserve"> to </w:t>
      </w:r>
      <w:r>
        <w:t>a lower level</w:t>
      </w:r>
      <w:r w:rsidRPr="00336A73">
        <w:t xml:space="preserve">, </w:t>
      </w:r>
      <w:r>
        <w:t>but usually a</w:t>
      </w:r>
      <w:r w:rsidRPr="00336A73">
        <w:t xml:space="preserve"> </w:t>
      </w:r>
      <w:r>
        <w:t>vote</w:t>
      </w:r>
      <w:r w:rsidRPr="00336A73">
        <w:t xml:space="preserve"> and movement upwards to the subcommittee, technical committee, and ISO secretariat</w:t>
      </w:r>
      <w:r>
        <w:t>,</w:t>
      </w:r>
      <w:r w:rsidRPr="00336A73">
        <w:t xml:space="preserve"> who edits and publ</w:t>
      </w:r>
      <w:r>
        <w:t>ishes the standard.  The result</w:t>
      </w:r>
      <w:r w:rsidRPr="00336A73">
        <w:t xml:space="preserve"> of this process is a </w:t>
      </w:r>
      <w:r>
        <w:t>series</w:t>
      </w:r>
      <w:r w:rsidRPr="00336A73">
        <w:t xml:space="preserve"> o</w:t>
      </w:r>
      <w:r>
        <w:t xml:space="preserve">f documents – a </w:t>
      </w:r>
      <w:r w:rsidRPr="00336A73">
        <w:t xml:space="preserve">working draft, sometimes a subcommittee draft, </w:t>
      </w:r>
      <w:r>
        <w:t xml:space="preserve">a </w:t>
      </w:r>
      <w:r w:rsidRPr="00336A73">
        <w:t xml:space="preserve">committee draft, </w:t>
      </w:r>
      <w:r>
        <w:t xml:space="preserve">a </w:t>
      </w:r>
      <w:r w:rsidRPr="00336A73">
        <w:t>final draft international standard, and finally the standard itself.  The earlier in this sequence that research becomes known to ISO, the more likely it will be considered.  In addition, most organization</w:t>
      </w:r>
      <w:r>
        <w:t>s</w:t>
      </w:r>
      <w:r w:rsidRPr="00336A73">
        <w:t xml:space="preserve"> review every standard every 5 years after publication, with the ideal time </w:t>
      </w:r>
      <w:r>
        <w:t xml:space="preserve">for input </w:t>
      </w:r>
      <w:r w:rsidRPr="00336A73">
        <w:t>being 1 year before that 5</w:t>
      </w:r>
      <w:r>
        <w:t>-</w:t>
      </w:r>
      <w:r w:rsidRPr="00336A73">
        <w:t>year cycle</w:t>
      </w:r>
      <w:r>
        <w:t xml:space="preserve"> ends</w:t>
      </w:r>
      <w:r w:rsidRPr="00336A73">
        <w:t xml:space="preserve"> (years 4, 9, 14, etc.).  However, if the </w:t>
      </w:r>
      <w:r>
        <w:t>journal article or conference paper</w:t>
      </w:r>
      <w:r w:rsidRPr="00336A73">
        <w:t xml:space="preserve"> is </w:t>
      </w:r>
      <w:r>
        <w:t xml:space="preserve">captured by </w:t>
      </w:r>
      <w:r w:rsidRPr="00336A73">
        <w:t xml:space="preserve">Google Scholar </w:t>
      </w:r>
      <w:r>
        <w:t>and includes</w:t>
      </w:r>
      <w:r w:rsidRPr="00336A73">
        <w:t xml:space="preserve"> the standard name, it should be found and considered at some point.  For those who are interested in being proactive, the chairs of standards committees and subcommittees (usually with email addresses) are listed on SDO web sites.</w:t>
      </w:r>
      <w:r w:rsidR="005A4504">
        <w:t xml:space="preserve">  For those interested in the ANSI process, see American National Standards Institute (2018).</w:t>
      </w:r>
    </w:p>
    <w:p w14:paraId="77F4E4A9" w14:textId="77777777" w:rsidR="00833D78" w:rsidRPr="00336A73" w:rsidRDefault="00833D78" w:rsidP="00833D78"/>
    <w:p w14:paraId="08F52B46" w14:textId="77777777" w:rsidR="00833D78" w:rsidRPr="00336A73" w:rsidRDefault="00833D78" w:rsidP="00833D78">
      <w:r w:rsidRPr="00336A73">
        <w:rPr>
          <w:rFonts w:eastAsia="Calibri"/>
        </w:rPr>
        <w:t>As an aside, a</w:t>
      </w:r>
      <w:r w:rsidRPr="00336A73">
        <w:t xml:space="preserve"> </w:t>
      </w:r>
      <w:r w:rsidRPr="00336A73">
        <w:rPr>
          <w:rFonts w:eastAsia="Calibri"/>
        </w:rPr>
        <w:t>major</w:t>
      </w:r>
      <w:r w:rsidRPr="00336A73">
        <w:t xml:space="preserve"> </w:t>
      </w:r>
      <w:r w:rsidRPr="00336A73">
        <w:rPr>
          <w:rFonts w:eastAsia="Calibri"/>
        </w:rPr>
        <w:t>problem</w:t>
      </w:r>
      <w:r w:rsidRPr="00336A73">
        <w:t xml:space="preserve"> </w:t>
      </w:r>
      <w:r w:rsidRPr="00336A73">
        <w:rPr>
          <w:rFonts w:eastAsia="Calibri"/>
        </w:rPr>
        <w:t>with</w:t>
      </w:r>
      <w:r w:rsidRPr="00336A73">
        <w:t xml:space="preserve"> </w:t>
      </w:r>
      <w:r w:rsidRPr="00336A73">
        <w:rPr>
          <w:rFonts w:eastAsia="Calibri"/>
        </w:rPr>
        <w:t>some</w:t>
      </w:r>
      <w:r w:rsidRPr="00336A73">
        <w:t xml:space="preserve"> </w:t>
      </w:r>
      <w:r w:rsidRPr="00336A73">
        <w:rPr>
          <w:rFonts w:eastAsia="Calibri"/>
        </w:rPr>
        <w:t>of</w:t>
      </w:r>
      <w:r w:rsidRPr="00336A73">
        <w:t xml:space="preserve"> </w:t>
      </w:r>
      <w:r w:rsidRPr="00336A73">
        <w:rPr>
          <w:rFonts w:eastAsia="Calibri"/>
        </w:rPr>
        <w:t>these</w:t>
      </w:r>
      <w:r w:rsidRPr="00336A73">
        <w:t xml:space="preserve"> </w:t>
      </w:r>
      <w:r w:rsidRPr="00336A73">
        <w:rPr>
          <w:rFonts w:eastAsia="Calibri"/>
        </w:rPr>
        <w:t>committees</w:t>
      </w:r>
      <w:r w:rsidRPr="00336A73">
        <w:t xml:space="preserve"> </w:t>
      </w:r>
      <w:r w:rsidRPr="00336A73">
        <w:rPr>
          <w:rFonts w:eastAsia="Calibri"/>
        </w:rPr>
        <w:t>is</w:t>
      </w:r>
      <w:r w:rsidRPr="00336A73">
        <w:t xml:space="preserve"> </w:t>
      </w:r>
      <w:r>
        <w:rPr>
          <w:rFonts w:eastAsia="Calibri"/>
        </w:rPr>
        <w:t>the</w:t>
      </w:r>
      <w:r w:rsidRPr="00336A73">
        <w:t xml:space="preserve"> </w:t>
      </w:r>
      <w:r w:rsidRPr="00336A73">
        <w:rPr>
          <w:rFonts w:eastAsia="Calibri"/>
        </w:rPr>
        <w:t>lack</w:t>
      </w:r>
      <w:r w:rsidRPr="00336A73">
        <w:t xml:space="preserve"> </w:t>
      </w:r>
      <w:r w:rsidRPr="00336A73">
        <w:rPr>
          <w:rFonts w:eastAsia="Calibri"/>
        </w:rPr>
        <w:t>of</w:t>
      </w:r>
      <w:r w:rsidRPr="00336A73">
        <w:t xml:space="preserve"> </w:t>
      </w:r>
      <w:r>
        <w:rPr>
          <w:rFonts w:eastAsia="Calibri"/>
        </w:rPr>
        <w:t>faculty</w:t>
      </w:r>
      <w:r w:rsidRPr="00336A73">
        <w:t xml:space="preserve"> </w:t>
      </w:r>
      <w:r w:rsidRPr="00336A73">
        <w:rPr>
          <w:rFonts w:eastAsia="Calibri"/>
        </w:rPr>
        <w:t>members</w:t>
      </w:r>
      <w:r>
        <w:rPr>
          <w:rFonts w:eastAsia="Calibri"/>
        </w:rPr>
        <w:t xml:space="preserve"> on them</w:t>
      </w:r>
      <w:r w:rsidRPr="00336A73">
        <w:t xml:space="preserve">.  </w:t>
      </w:r>
      <w:r w:rsidRPr="00336A73">
        <w:rPr>
          <w:rFonts w:eastAsia="Calibri"/>
        </w:rPr>
        <w:t>In</w:t>
      </w:r>
      <w:r w:rsidRPr="00336A73">
        <w:t xml:space="preserve"> </w:t>
      </w:r>
      <w:r w:rsidRPr="00336A73">
        <w:rPr>
          <w:rFonts w:eastAsia="Calibri"/>
        </w:rPr>
        <w:t>the</w:t>
      </w:r>
      <w:r w:rsidRPr="00336A73">
        <w:t xml:space="preserve"> </w:t>
      </w:r>
      <w:r w:rsidRPr="00336A73">
        <w:rPr>
          <w:rFonts w:eastAsia="Calibri"/>
        </w:rPr>
        <w:t>U</w:t>
      </w:r>
      <w:r w:rsidRPr="00336A73">
        <w:t>.</w:t>
      </w:r>
      <w:r w:rsidRPr="00336A73">
        <w:rPr>
          <w:rFonts w:eastAsia="Calibri"/>
        </w:rPr>
        <w:t>S</w:t>
      </w:r>
      <w:r w:rsidRPr="00336A73">
        <w:t xml:space="preserve">., </w:t>
      </w:r>
      <w:r w:rsidRPr="00336A73">
        <w:rPr>
          <w:rFonts w:eastAsia="Calibri"/>
        </w:rPr>
        <w:t>faculty</w:t>
      </w:r>
      <w:r w:rsidRPr="00336A73">
        <w:t xml:space="preserve"> </w:t>
      </w:r>
      <w:r w:rsidRPr="00336A73">
        <w:rPr>
          <w:rFonts w:eastAsia="Calibri"/>
        </w:rPr>
        <w:t>at</w:t>
      </w:r>
      <w:r w:rsidRPr="00336A73">
        <w:t xml:space="preserve"> </w:t>
      </w:r>
      <w:r w:rsidRPr="00336A73">
        <w:rPr>
          <w:rFonts w:eastAsia="Calibri"/>
        </w:rPr>
        <w:t>the</w:t>
      </w:r>
      <w:r w:rsidRPr="00336A73">
        <w:t xml:space="preserve"> </w:t>
      </w:r>
      <w:r w:rsidRPr="00336A73">
        <w:rPr>
          <w:rFonts w:eastAsia="Calibri"/>
        </w:rPr>
        <w:t>major</w:t>
      </w:r>
      <w:r w:rsidRPr="00336A73">
        <w:t xml:space="preserve"> </w:t>
      </w:r>
      <w:r w:rsidRPr="00336A73">
        <w:rPr>
          <w:rFonts w:eastAsia="Calibri"/>
        </w:rPr>
        <w:t>research</w:t>
      </w:r>
      <w:r w:rsidRPr="00336A73">
        <w:t xml:space="preserve"> </w:t>
      </w:r>
      <w:r w:rsidRPr="00336A73">
        <w:rPr>
          <w:rFonts w:eastAsia="Calibri"/>
        </w:rPr>
        <w:t>universities</w:t>
      </w:r>
      <w:r w:rsidRPr="00336A73">
        <w:t xml:space="preserve"> </w:t>
      </w:r>
      <w:r w:rsidRPr="00336A73">
        <w:rPr>
          <w:rFonts w:eastAsia="Calibri"/>
        </w:rPr>
        <w:t>are</w:t>
      </w:r>
      <w:r w:rsidRPr="00336A73">
        <w:t xml:space="preserve"> </w:t>
      </w:r>
      <w:r w:rsidRPr="00336A73">
        <w:rPr>
          <w:rFonts w:eastAsia="Calibri"/>
        </w:rPr>
        <w:t>evaluated</w:t>
      </w:r>
      <w:r w:rsidRPr="00336A73">
        <w:t xml:space="preserve"> </w:t>
      </w:r>
      <w:r w:rsidRPr="00336A73">
        <w:rPr>
          <w:rFonts w:eastAsia="Calibri"/>
        </w:rPr>
        <w:t>based</w:t>
      </w:r>
      <w:r w:rsidRPr="00336A73">
        <w:t xml:space="preserve"> </w:t>
      </w:r>
      <w:r w:rsidRPr="00336A73">
        <w:rPr>
          <w:rFonts w:eastAsia="Calibri"/>
        </w:rPr>
        <w:t>on</w:t>
      </w:r>
      <w:r w:rsidRPr="00336A73">
        <w:t xml:space="preserve"> </w:t>
      </w:r>
      <w:r w:rsidRPr="00336A73">
        <w:rPr>
          <w:rFonts w:eastAsia="Calibri"/>
        </w:rPr>
        <w:t>how</w:t>
      </w:r>
      <w:r w:rsidRPr="00336A73">
        <w:t xml:space="preserve"> </w:t>
      </w:r>
      <w:r w:rsidRPr="00336A73">
        <w:rPr>
          <w:rFonts w:eastAsia="Calibri"/>
        </w:rPr>
        <w:t>much</w:t>
      </w:r>
      <w:r w:rsidRPr="00336A73">
        <w:t xml:space="preserve"> </w:t>
      </w:r>
      <w:r w:rsidRPr="00336A73">
        <w:rPr>
          <w:rFonts w:eastAsia="Calibri"/>
        </w:rPr>
        <w:t>research</w:t>
      </w:r>
      <w:r w:rsidRPr="00336A73">
        <w:t xml:space="preserve"> </w:t>
      </w:r>
      <w:r w:rsidRPr="00336A73">
        <w:rPr>
          <w:rFonts w:eastAsia="Calibri"/>
        </w:rPr>
        <w:t>funding</w:t>
      </w:r>
      <w:r w:rsidRPr="00336A73">
        <w:t xml:space="preserve"> </w:t>
      </w:r>
      <w:r w:rsidRPr="00336A73">
        <w:rPr>
          <w:rFonts w:eastAsia="Calibri"/>
        </w:rPr>
        <w:t>they</w:t>
      </w:r>
      <w:r w:rsidRPr="00336A73">
        <w:t xml:space="preserve"> </w:t>
      </w:r>
      <w:r w:rsidRPr="00336A73">
        <w:rPr>
          <w:rFonts w:eastAsia="Calibri"/>
        </w:rPr>
        <w:t>bring</w:t>
      </w:r>
      <w:r w:rsidRPr="00336A73">
        <w:t xml:space="preserve"> </w:t>
      </w:r>
      <w:r w:rsidRPr="00336A73">
        <w:rPr>
          <w:rFonts w:eastAsia="Calibri"/>
        </w:rPr>
        <w:t>in</w:t>
      </w:r>
      <w:r w:rsidRPr="00336A73">
        <w:t xml:space="preserve"> </w:t>
      </w:r>
      <w:r w:rsidRPr="00336A73">
        <w:rPr>
          <w:rFonts w:eastAsia="Calibri"/>
        </w:rPr>
        <w:t>and</w:t>
      </w:r>
      <w:r w:rsidRPr="00336A73">
        <w:t xml:space="preserve"> </w:t>
      </w:r>
      <w:r w:rsidRPr="00336A73">
        <w:rPr>
          <w:rFonts w:eastAsia="Calibri"/>
        </w:rPr>
        <w:t>how</w:t>
      </w:r>
      <w:r w:rsidRPr="00336A73">
        <w:t xml:space="preserve"> </w:t>
      </w:r>
      <w:r w:rsidRPr="00336A73">
        <w:rPr>
          <w:rFonts w:eastAsia="Calibri"/>
        </w:rPr>
        <w:t>many</w:t>
      </w:r>
      <w:r w:rsidRPr="00336A73">
        <w:t xml:space="preserve"> </w:t>
      </w:r>
      <w:r w:rsidRPr="00336A73">
        <w:rPr>
          <w:rFonts w:eastAsia="Calibri"/>
        </w:rPr>
        <w:t>scholarly</w:t>
      </w:r>
      <w:r w:rsidRPr="00336A73">
        <w:t xml:space="preserve"> </w:t>
      </w:r>
      <w:r w:rsidRPr="00336A73">
        <w:rPr>
          <w:rFonts w:eastAsia="Calibri"/>
        </w:rPr>
        <w:t>publications</w:t>
      </w:r>
      <w:r w:rsidRPr="00336A73">
        <w:t xml:space="preserve"> </w:t>
      </w:r>
      <w:r w:rsidRPr="00336A73">
        <w:rPr>
          <w:rFonts w:eastAsia="Calibri"/>
        </w:rPr>
        <w:t>they</w:t>
      </w:r>
      <w:r w:rsidRPr="00336A73">
        <w:t xml:space="preserve"> </w:t>
      </w:r>
      <w:r w:rsidRPr="00336A73">
        <w:rPr>
          <w:rFonts w:eastAsia="Calibri"/>
        </w:rPr>
        <w:t>write</w:t>
      </w:r>
      <w:r w:rsidRPr="00336A73">
        <w:t xml:space="preserve">.  </w:t>
      </w:r>
      <w:r>
        <w:rPr>
          <w:rFonts w:eastAsia="Calibri"/>
        </w:rPr>
        <w:t>Standards do not</w:t>
      </w:r>
      <w:r w:rsidRPr="00336A73">
        <w:rPr>
          <w:rFonts w:eastAsia="Calibri"/>
        </w:rPr>
        <w:t xml:space="preserve"> count as scholarly publications</w:t>
      </w:r>
      <w:r w:rsidRPr="00336A73">
        <w:t xml:space="preserve">, </w:t>
      </w:r>
      <w:r w:rsidRPr="00336A73">
        <w:rPr>
          <w:rFonts w:eastAsia="Calibri"/>
        </w:rPr>
        <w:t>discouraging</w:t>
      </w:r>
      <w:r w:rsidRPr="00336A73">
        <w:t xml:space="preserve"> </w:t>
      </w:r>
      <w:r>
        <w:rPr>
          <w:rFonts w:eastAsia="Calibri"/>
        </w:rPr>
        <w:t>faculty</w:t>
      </w:r>
      <w:r w:rsidRPr="00336A73">
        <w:t xml:space="preserve"> </w:t>
      </w:r>
      <w:r w:rsidRPr="00336A73">
        <w:rPr>
          <w:rFonts w:eastAsia="Calibri"/>
        </w:rPr>
        <w:t>participation</w:t>
      </w:r>
      <w:r w:rsidRPr="00336A73">
        <w:t xml:space="preserve">.  </w:t>
      </w:r>
      <w:r>
        <w:t>Also, company and government representatives are funded by their employers to do this work.  Faculty are not.</w:t>
      </w:r>
    </w:p>
    <w:p w14:paraId="4089C3EB" w14:textId="77777777" w:rsidR="00833D78" w:rsidRPr="00041D80" w:rsidRDefault="00833D78" w:rsidP="00833D78">
      <w:pPr>
        <w:rPr>
          <w:b/>
        </w:rPr>
      </w:pPr>
    </w:p>
    <w:p w14:paraId="00123F1D" w14:textId="570BFB4C" w:rsidR="00EB684B" w:rsidRPr="00345F37" w:rsidRDefault="00833D78" w:rsidP="00EB684B">
      <w:pPr>
        <w:pStyle w:val="Heading2"/>
      </w:pPr>
      <w:bookmarkStart w:id="10" w:name="_Toc531637823"/>
      <w:r>
        <w:t xml:space="preserve">Standards 101 - </w:t>
      </w:r>
      <w:r w:rsidRPr="00041D80">
        <w:t xml:space="preserve">Where Are </w:t>
      </w:r>
      <w:r>
        <w:t>Standards</w:t>
      </w:r>
      <w:r w:rsidRPr="00041D80">
        <w:t xml:space="preserve"> to Be Found?</w:t>
      </w:r>
      <w:bookmarkEnd w:id="10"/>
      <w:r w:rsidR="00EB684B" w:rsidRPr="00EB684B">
        <w:t xml:space="preserve"> </w:t>
      </w:r>
    </w:p>
    <w:p w14:paraId="7A9CE385" w14:textId="70A18904" w:rsidR="00833D78" w:rsidRPr="00041D80" w:rsidRDefault="00833D78" w:rsidP="00833D78">
      <w:pPr>
        <w:keepNext/>
        <w:keepLines/>
      </w:pPr>
    </w:p>
    <w:p w14:paraId="6FD16AB0" w14:textId="77777777" w:rsidR="00833D78" w:rsidRDefault="00833D78" w:rsidP="00833D78">
      <w:r w:rsidRPr="00041D80">
        <w:t>The common approach use</w:t>
      </w:r>
      <w:r>
        <w:t>d to find material on the web is t</w:t>
      </w:r>
      <w:r w:rsidRPr="00041D80">
        <w:t xml:space="preserve">o “google it.”  </w:t>
      </w:r>
      <w:r>
        <w:t>For</w:t>
      </w:r>
      <w:r w:rsidRPr="00041D80">
        <w:t xml:space="preserve"> standards, the search term could be the topic of interest + “standards.”  </w:t>
      </w:r>
      <w:r>
        <w:t>Those</w:t>
      </w:r>
      <w:r w:rsidRPr="00041D80">
        <w:t xml:space="preserve"> searches are </w:t>
      </w:r>
      <w:r>
        <w:t xml:space="preserve">often </w:t>
      </w:r>
      <w:r w:rsidRPr="00041D80">
        <w:t xml:space="preserve">not successful because they </w:t>
      </w:r>
      <w:r>
        <w:t>also</w:t>
      </w:r>
      <w:r w:rsidRPr="00041D80">
        <w:t xml:space="preserve"> </w:t>
      </w:r>
      <w:r>
        <w:t>find</w:t>
      </w:r>
      <w:r w:rsidRPr="00041D80">
        <w:t xml:space="preserve"> documents that discuss </w:t>
      </w:r>
      <w:r>
        <w:t>the</w:t>
      </w:r>
      <w:r w:rsidRPr="00041D80">
        <w:t xml:space="preserve"> topic, not the standards </w:t>
      </w:r>
      <w:r>
        <w:t>desired</w:t>
      </w:r>
      <w:r w:rsidRPr="00041D80">
        <w:t xml:space="preserve">.  </w:t>
      </w:r>
      <w:r>
        <w:t xml:space="preserve">As an alternative, one can use commercial cross-SDO </w:t>
      </w:r>
      <w:r w:rsidRPr="00041D80">
        <w:t xml:space="preserve">search platforms </w:t>
      </w:r>
      <w:r>
        <w:t>for standards such as</w:t>
      </w:r>
      <w:r w:rsidRPr="00041D80">
        <w:t xml:space="preserve"> </w:t>
      </w:r>
      <w:r w:rsidRPr="0020662E">
        <w:rPr>
          <w:b/>
        </w:rPr>
        <w:t xml:space="preserve">IHS </w:t>
      </w:r>
      <w:proofErr w:type="spellStart"/>
      <w:r w:rsidRPr="0020662E">
        <w:rPr>
          <w:b/>
        </w:rPr>
        <w:t>Markit</w:t>
      </w:r>
      <w:proofErr w:type="spellEnd"/>
      <w:r w:rsidRPr="0020662E">
        <w:rPr>
          <w:b/>
        </w:rPr>
        <w:t xml:space="preserve"> and </w:t>
      </w:r>
      <w:proofErr w:type="spellStart"/>
      <w:r w:rsidRPr="0020662E">
        <w:rPr>
          <w:b/>
        </w:rPr>
        <w:t>Techstreet</w:t>
      </w:r>
      <w:proofErr w:type="spellEnd"/>
      <w:r>
        <w:rPr>
          <w:b/>
        </w:rPr>
        <w:t xml:space="preserve">, </w:t>
      </w:r>
      <w:r>
        <w:t>but they also return links to books and other publications</w:t>
      </w:r>
      <w:r w:rsidRPr="00041D80">
        <w:t xml:space="preserve">. </w:t>
      </w:r>
      <w:r>
        <w:t xml:space="preserve"> (See </w:t>
      </w:r>
      <w:proofErr w:type="spellStart"/>
      <w:r>
        <w:t>Leachman</w:t>
      </w:r>
      <w:proofErr w:type="spellEnd"/>
      <w:r>
        <w:t xml:space="preserve"> and </w:t>
      </w:r>
      <w:proofErr w:type="spellStart"/>
      <w:r>
        <w:t>Pezeshki</w:t>
      </w:r>
      <w:proofErr w:type="spellEnd"/>
      <w:r>
        <w:t>, 2015 for frequency of use data.)</w:t>
      </w:r>
    </w:p>
    <w:p w14:paraId="4FF6D673" w14:textId="77777777" w:rsidR="00833D78" w:rsidRDefault="00833D78" w:rsidP="00833D78"/>
    <w:p w14:paraId="4B8DE500" w14:textId="04A19CB3" w:rsidR="00833D78" w:rsidRPr="00041D80" w:rsidRDefault="00833D78" w:rsidP="00833D78">
      <w:r>
        <w:t>The author’s</w:t>
      </w:r>
      <w:r w:rsidRPr="00041D80">
        <w:t xml:space="preserve"> strategy is to </w:t>
      </w:r>
      <w:r w:rsidRPr="0020662E">
        <w:rPr>
          <w:b/>
        </w:rPr>
        <w:t>start with the ISO online browsing platform</w:t>
      </w:r>
      <w:r w:rsidRPr="00041D80">
        <w:t xml:space="preserve">, then check ANSI, and then knowing the topic, determine which standards organization should be writing relevant standards (and search their web sites).  </w:t>
      </w:r>
      <w:r w:rsidRPr="00336A73">
        <w:rPr>
          <w:b/>
        </w:rPr>
        <w:t>Again, reinforcing the previous section, knowing the coverage of various SDOs helps determine where to search for standards.</w:t>
      </w:r>
      <w:r>
        <w:t xml:space="preserve">  </w:t>
      </w:r>
      <w:r w:rsidRPr="00041D80">
        <w:t xml:space="preserve">Table 3 lists the URLs </w:t>
      </w:r>
      <w:r>
        <w:t xml:space="preserve">for </w:t>
      </w:r>
      <w:r w:rsidRPr="00041D80">
        <w:t xml:space="preserve">the primary SDOs.  The most extensive set of </w:t>
      </w:r>
      <w:r>
        <w:t xml:space="preserve">SDO </w:t>
      </w:r>
      <w:r w:rsidRPr="00041D80">
        <w:t>links is on the Society for Standards Professionals web site (</w:t>
      </w:r>
      <w:hyperlink r:id="rId23" w:history="1">
        <w:r w:rsidR="00E761BE" w:rsidRPr="001F5836">
          <w:rPr>
            <w:rStyle w:val="Hyperlink"/>
          </w:rPr>
          <w:t>https://www.ses-standards.org/page/44)</w:t>
        </w:r>
      </w:hyperlink>
      <w:r w:rsidRPr="00041D80">
        <w:t>.</w:t>
      </w:r>
      <w:r w:rsidR="00E761BE">
        <w:t xml:space="preserve">  There are about 80 SDO</w:t>
      </w:r>
      <w:r w:rsidR="00666CF0">
        <w:t>s listed and at the present</w:t>
      </w:r>
      <w:r w:rsidR="00E761BE">
        <w:t xml:space="preserve"> time there are about 240 ANSI Accredited Standards Developers (</w:t>
      </w:r>
      <w:proofErr w:type="spellStart"/>
      <w:r w:rsidR="00E761BE">
        <w:t>Bogatz</w:t>
      </w:r>
      <w:proofErr w:type="spellEnd"/>
      <w:r w:rsidR="00E761BE">
        <w:t>, 2018, personal communication).</w:t>
      </w:r>
    </w:p>
    <w:p w14:paraId="1D970812" w14:textId="77777777" w:rsidR="00833D78" w:rsidRPr="00041D80" w:rsidRDefault="00833D78" w:rsidP="00833D78"/>
    <w:p w14:paraId="461D5090" w14:textId="77777777" w:rsidR="00833D78" w:rsidRPr="00041D80" w:rsidRDefault="00833D78" w:rsidP="00833D78">
      <w:pPr>
        <w:keepNext/>
        <w:keepLines/>
        <w:jc w:val="center"/>
      </w:pPr>
      <w:r w:rsidRPr="00041D80">
        <w:t>Table 3.  Location to Search to Find Standards</w:t>
      </w:r>
    </w:p>
    <w:p w14:paraId="6DA87CBA" w14:textId="77777777" w:rsidR="00833D78" w:rsidRPr="00041D80" w:rsidRDefault="00833D78" w:rsidP="00833D78">
      <w:pPr>
        <w:keepNext/>
        <w:keepLines/>
      </w:pPr>
    </w:p>
    <w:tbl>
      <w:tblPr>
        <w:tblStyle w:val="TableGrid"/>
        <w:tblW w:w="0" w:type="auto"/>
        <w:tblLook w:val="04A0" w:firstRow="1" w:lastRow="0" w:firstColumn="1" w:lastColumn="0" w:noHBand="0" w:noVBand="1"/>
      </w:tblPr>
      <w:tblGrid>
        <w:gridCol w:w="1416"/>
        <w:gridCol w:w="1909"/>
        <w:gridCol w:w="6025"/>
      </w:tblGrid>
      <w:tr w:rsidR="00833D78" w:rsidRPr="00041D80" w14:paraId="625E4B49" w14:textId="77777777" w:rsidTr="00833D78">
        <w:tc>
          <w:tcPr>
            <w:tcW w:w="1416" w:type="dxa"/>
          </w:tcPr>
          <w:p w14:paraId="73C5D24B" w14:textId="77777777" w:rsidR="00833D78" w:rsidRPr="00041D80" w:rsidRDefault="00833D78" w:rsidP="00833D78">
            <w:pPr>
              <w:keepNext/>
              <w:keepLines/>
              <w:rPr>
                <w:b w:val="0"/>
              </w:rPr>
            </w:pPr>
            <w:r w:rsidRPr="00041D80">
              <w:t>Type</w:t>
            </w:r>
          </w:p>
        </w:tc>
        <w:tc>
          <w:tcPr>
            <w:tcW w:w="1909" w:type="dxa"/>
          </w:tcPr>
          <w:p w14:paraId="072188A7" w14:textId="77777777" w:rsidR="00833D78" w:rsidRPr="00041D80" w:rsidRDefault="00833D78" w:rsidP="00833D78">
            <w:pPr>
              <w:keepNext/>
              <w:keepLines/>
              <w:rPr>
                <w:b w:val="0"/>
              </w:rPr>
            </w:pPr>
            <w:r w:rsidRPr="00041D80">
              <w:t>Organization</w:t>
            </w:r>
          </w:p>
        </w:tc>
        <w:tc>
          <w:tcPr>
            <w:tcW w:w="6025" w:type="dxa"/>
          </w:tcPr>
          <w:p w14:paraId="2C841675" w14:textId="77777777" w:rsidR="00833D78" w:rsidRPr="00041D80" w:rsidRDefault="00833D78" w:rsidP="00833D78">
            <w:pPr>
              <w:keepNext/>
              <w:keepLines/>
              <w:rPr>
                <w:b w:val="0"/>
              </w:rPr>
            </w:pPr>
            <w:r w:rsidRPr="00041D80">
              <w:t>URL</w:t>
            </w:r>
          </w:p>
        </w:tc>
      </w:tr>
      <w:tr w:rsidR="00833D78" w:rsidRPr="006F2C91" w14:paraId="1897F7DB" w14:textId="77777777" w:rsidTr="00833D78">
        <w:tc>
          <w:tcPr>
            <w:tcW w:w="1416" w:type="dxa"/>
            <w:vMerge w:val="restart"/>
          </w:tcPr>
          <w:p w14:paraId="567B25FB" w14:textId="77777777" w:rsidR="00833D78" w:rsidRPr="006F2C91" w:rsidRDefault="00833D78" w:rsidP="00833D78">
            <w:pPr>
              <w:keepNext/>
              <w:keepLines/>
              <w:rPr>
                <w:b w:val="0"/>
              </w:rPr>
            </w:pPr>
            <w:r w:rsidRPr="006F2C91">
              <w:rPr>
                <w:b w:val="0"/>
              </w:rPr>
              <w:t>commercial</w:t>
            </w:r>
          </w:p>
        </w:tc>
        <w:tc>
          <w:tcPr>
            <w:tcW w:w="1909" w:type="dxa"/>
          </w:tcPr>
          <w:p w14:paraId="4D6CEEB1" w14:textId="77777777" w:rsidR="00833D78" w:rsidRPr="006F2C91" w:rsidRDefault="00833D78" w:rsidP="00833D78">
            <w:pPr>
              <w:keepNext/>
              <w:keepLines/>
              <w:rPr>
                <w:b w:val="0"/>
              </w:rPr>
            </w:pPr>
            <w:proofErr w:type="spellStart"/>
            <w:r w:rsidRPr="006F2C91">
              <w:rPr>
                <w:b w:val="0"/>
              </w:rPr>
              <w:t>DocumentCenter</w:t>
            </w:r>
            <w:proofErr w:type="spellEnd"/>
          </w:p>
        </w:tc>
        <w:tc>
          <w:tcPr>
            <w:tcW w:w="6025" w:type="dxa"/>
          </w:tcPr>
          <w:p w14:paraId="670DD457" w14:textId="77777777" w:rsidR="00833D78" w:rsidRPr="006F2C91" w:rsidRDefault="00833D78" w:rsidP="00833D78">
            <w:pPr>
              <w:keepNext/>
              <w:keepLines/>
              <w:rPr>
                <w:b w:val="0"/>
              </w:rPr>
            </w:pPr>
            <w:r w:rsidRPr="006F2C91">
              <w:rPr>
                <w:b w:val="0"/>
              </w:rPr>
              <w:t>https://www.document-center.com/</w:t>
            </w:r>
          </w:p>
        </w:tc>
      </w:tr>
      <w:tr w:rsidR="00833D78" w:rsidRPr="006F2C91" w14:paraId="554F5E94" w14:textId="77777777" w:rsidTr="00833D78">
        <w:tc>
          <w:tcPr>
            <w:tcW w:w="1416" w:type="dxa"/>
            <w:vMerge/>
          </w:tcPr>
          <w:p w14:paraId="190C55C4" w14:textId="77777777" w:rsidR="00833D78" w:rsidRPr="006F2C91" w:rsidRDefault="00833D78" w:rsidP="00833D78">
            <w:pPr>
              <w:keepNext/>
              <w:keepLines/>
              <w:rPr>
                <w:b w:val="0"/>
              </w:rPr>
            </w:pPr>
          </w:p>
        </w:tc>
        <w:tc>
          <w:tcPr>
            <w:tcW w:w="1909" w:type="dxa"/>
          </w:tcPr>
          <w:p w14:paraId="09430571" w14:textId="77777777" w:rsidR="00833D78" w:rsidRPr="006F2C91" w:rsidRDefault="00833D78" w:rsidP="00833D78">
            <w:pPr>
              <w:keepNext/>
              <w:keepLines/>
              <w:rPr>
                <w:b w:val="0"/>
              </w:rPr>
            </w:pPr>
            <w:r w:rsidRPr="006F2C91">
              <w:rPr>
                <w:b w:val="0"/>
              </w:rPr>
              <w:t xml:space="preserve">IHS </w:t>
            </w:r>
            <w:proofErr w:type="spellStart"/>
            <w:r w:rsidRPr="006F2C91">
              <w:rPr>
                <w:b w:val="0"/>
              </w:rPr>
              <w:t>Markit</w:t>
            </w:r>
            <w:proofErr w:type="spellEnd"/>
            <w:r w:rsidRPr="006F2C91">
              <w:rPr>
                <w:b w:val="0"/>
              </w:rPr>
              <w:t xml:space="preserve"> Standards Store</w:t>
            </w:r>
          </w:p>
        </w:tc>
        <w:tc>
          <w:tcPr>
            <w:tcW w:w="6025" w:type="dxa"/>
          </w:tcPr>
          <w:p w14:paraId="6B346D3B" w14:textId="77777777" w:rsidR="00833D78" w:rsidRPr="006F2C91" w:rsidRDefault="00833D78" w:rsidP="00833D78">
            <w:pPr>
              <w:keepNext/>
              <w:keepLines/>
              <w:rPr>
                <w:b w:val="0"/>
              </w:rPr>
            </w:pPr>
            <w:r w:rsidRPr="006F2C91">
              <w:rPr>
                <w:b w:val="0"/>
              </w:rPr>
              <w:t>https://global.ihs.com/</w:t>
            </w:r>
          </w:p>
        </w:tc>
      </w:tr>
      <w:tr w:rsidR="00833D78" w:rsidRPr="006F2C91" w14:paraId="338EB940" w14:textId="77777777" w:rsidTr="00833D78">
        <w:tc>
          <w:tcPr>
            <w:tcW w:w="1416" w:type="dxa"/>
            <w:vMerge/>
          </w:tcPr>
          <w:p w14:paraId="60EC2E34" w14:textId="77777777" w:rsidR="00833D78" w:rsidRPr="006F2C91" w:rsidRDefault="00833D78" w:rsidP="00833D78">
            <w:pPr>
              <w:keepNext/>
              <w:keepLines/>
              <w:rPr>
                <w:b w:val="0"/>
              </w:rPr>
            </w:pPr>
          </w:p>
        </w:tc>
        <w:tc>
          <w:tcPr>
            <w:tcW w:w="1909" w:type="dxa"/>
          </w:tcPr>
          <w:p w14:paraId="5FB563F2" w14:textId="77777777" w:rsidR="00833D78" w:rsidRPr="006F2C91" w:rsidRDefault="00833D78" w:rsidP="00833D78">
            <w:pPr>
              <w:keepNext/>
              <w:keepLines/>
              <w:rPr>
                <w:b w:val="0"/>
              </w:rPr>
            </w:pPr>
            <w:proofErr w:type="spellStart"/>
            <w:r w:rsidRPr="006F2C91">
              <w:rPr>
                <w:b w:val="0"/>
              </w:rPr>
              <w:t>Techstreet</w:t>
            </w:r>
            <w:proofErr w:type="spellEnd"/>
          </w:p>
        </w:tc>
        <w:tc>
          <w:tcPr>
            <w:tcW w:w="6025" w:type="dxa"/>
          </w:tcPr>
          <w:p w14:paraId="4CC819B3" w14:textId="77777777" w:rsidR="00833D78" w:rsidRPr="006F2C91" w:rsidRDefault="00833D78" w:rsidP="00833D78">
            <w:pPr>
              <w:keepNext/>
              <w:keepLines/>
              <w:tabs>
                <w:tab w:val="left" w:pos="950"/>
              </w:tabs>
              <w:rPr>
                <w:b w:val="0"/>
              </w:rPr>
            </w:pPr>
            <w:r w:rsidRPr="006F2C91">
              <w:rPr>
                <w:b w:val="0"/>
              </w:rPr>
              <w:t>https://www.techstreet.com/pages/about_techstreet.html</w:t>
            </w:r>
          </w:p>
        </w:tc>
      </w:tr>
      <w:tr w:rsidR="00833D78" w:rsidRPr="006F2C91" w14:paraId="676EE875" w14:textId="77777777" w:rsidTr="00833D78">
        <w:tc>
          <w:tcPr>
            <w:tcW w:w="1416" w:type="dxa"/>
            <w:vMerge w:val="restart"/>
          </w:tcPr>
          <w:p w14:paraId="0565A232" w14:textId="77777777" w:rsidR="00833D78" w:rsidRPr="006F2C91" w:rsidRDefault="00833D78" w:rsidP="00833D78">
            <w:pPr>
              <w:rPr>
                <w:b w:val="0"/>
              </w:rPr>
            </w:pPr>
            <w:r w:rsidRPr="006F2C91">
              <w:rPr>
                <w:b w:val="0"/>
              </w:rPr>
              <w:t>SDO</w:t>
            </w:r>
          </w:p>
        </w:tc>
        <w:tc>
          <w:tcPr>
            <w:tcW w:w="1909" w:type="dxa"/>
          </w:tcPr>
          <w:p w14:paraId="270C18C1" w14:textId="77777777" w:rsidR="00833D78" w:rsidRPr="006F2C91" w:rsidRDefault="00833D78" w:rsidP="00833D78">
            <w:pPr>
              <w:rPr>
                <w:b w:val="0"/>
              </w:rPr>
            </w:pPr>
            <w:r w:rsidRPr="006F2C91">
              <w:rPr>
                <w:b w:val="0"/>
              </w:rPr>
              <w:t>ANSI</w:t>
            </w:r>
          </w:p>
        </w:tc>
        <w:tc>
          <w:tcPr>
            <w:tcW w:w="6025" w:type="dxa"/>
          </w:tcPr>
          <w:p w14:paraId="161E6D9F" w14:textId="77777777" w:rsidR="00833D78" w:rsidRPr="006F2C91" w:rsidRDefault="00C53C41" w:rsidP="00833D78">
            <w:pPr>
              <w:rPr>
                <w:b w:val="0"/>
              </w:rPr>
            </w:pPr>
            <w:hyperlink r:id="rId24" w:history="1">
              <w:r w:rsidR="00833D78" w:rsidRPr="006F2C91">
                <w:rPr>
                  <w:rStyle w:val="Hyperlink"/>
                  <w:b w:val="0"/>
                </w:rPr>
                <w:t>https://webstore.ansi.org/</w:t>
              </w:r>
            </w:hyperlink>
            <w:r w:rsidR="00833D78" w:rsidRPr="006F2C91">
              <w:rPr>
                <w:b w:val="0"/>
              </w:rPr>
              <w:t xml:space="preserve">          (includes ANSI, ISO, IEC, ASTM)</w:t>
            </w:r>
          </w:p>
          <w:p w14:paraId="28602782" w14:textId="77777777" w:rsidR="00833D78" w:rsidRPr="006F2C91" w:rsidRDefault="00833D78" w:rsidP="00833D78">
            <w:pPr>
              <w:rPr>
                <w:b w:val="0"/>
              </w:rPr>
            </w:pPr>
            <w:r w:rsidRPr="006F2C91">
              <w:rPr>
                <w:b w:val="0"/>
              </w:rPr>
              <w:t>IBR (Incorporated by Reference) Standards Portal (</w:t>
            </w:r>
            <w:hyperlink r:id="rId25" w:history="1">
              <w:r w:rsidRPr="006F2C91">
                <w:rPr>
                  <w:rStyle w:val="Hyperlink"/>
                  <w:b w:val="0"/>
                </w:rPr>
                <w:t>https://ibr.ansi.org/)</w:t>
              </w:r>
            </w:hyperlink>
          </w:p>
          <w:p w14:paraId="0BD8694A" w14:textId="77777777" w:rsidR="00833D78" w:rsidRPr="006F2C91" w:rsidRDefault="00C53C41" w:rsidP="00833D78">
            <w:pPr>
              <w:rPr>
                <w:b w:val="0"/>
              </w:rPr>
            </w:pPr>
            <w:hyperlink r:id="rId26" w:history="1">
              <w:r w:rsidR="00833D78" w:rsidRPr="006F2C91">
                <w:rPr>
                  <w:rStyle w:val="Hyperlink"/>
                  <w:b w:val="0"/>
                </w:rPr>
                <w:t>https://www.standardsportal.org/usa_en/resources/sdo.aspx</w:t>
              </w:r>
            </w:hyperlink>
          </w:p>
          <w:p w14:paraId="084C052B" w14:textId="77777777" w:rsidR="00833D78" w:rsidRPr="006F2C91" w:rsidRDefault="00833D78" w:rsidP="00833D78">
            <w:pPr>
              <w:rPr>
                <w:b w:val="0"/>
              </w:rPr>
            </w:pPr>
            <w:r w:rsidRPr="006F2C91">
              <w:rPr>
                <w:b w:val="0"/>
              </w:rPr>
              <w:t>(URLs of many standards organization)</w:t>
            </w:r>
          </w:p>
        </w:tc>
      </w:tr>
      <w:tr w:rsidR="00833D78" w:rsidRPr="006F2C91" w14:paraId="28362AF4" w14:textId="77777777" w:rsidTr="00833D78">
        <w:tc>
          <w:tcPr>
            <w:tcW w:w="1416" w:type="dxa"/>
            <w:vMerge/>
          </w:tcPr>
          <w:p w14:paraId="24D8C64B" w14:textId="77777777" w:rsidR="00833D78" w:rsidRPr="006F2C91" w:rsidRDefault="00833D78" w:rsidP="00833D78">
            <w:pPr>
              <w:rPr>
                <w:b w:val="0"/>
              </w:rPr>
            </w:pPr>
          </w:p>
        </w:tc>
        <w:tc>
          <w:tcPr>
            <w:tcW w:w="1909" w:type="dxa"/>
          </w:tcPr>
          <w:p w14:paraId="2B3BF367" w14:textId="77777777" w:rsidR="00833D78" w:rsidRPr="006F2C91" w:rsidRDefault="00833D78" w:rsidP="00833D78">
            <w:pPr>
              <w:rPr>
                <w:b w:val="0"/>
              </w:rPr>
            </w:pPr>
            <w:r w:rsidRPr="006F2C91">
              <w:rPr>
                <w:b w:val="0"/>
              </w:rPr>
              <w:t>ASTM</w:t>
            </w:r>
          </w:p>
        </w:tc>
        <w:tc>
          <w:tcPr>
            <w:tcW w:w="6025" w:type="dxa"/>
          </w:tcPr>
          <w:p w14:paraId="35F58D30" w14:textId="77777777" w:rsidR="00833D78" w:rsidRPr="006F2C91" w:rsidRDefault="00C53C41" w:rsidP="00833D78">
            <w:pPr>
              <w:rPr>
                <w:b w:val="0"/>
              </w:rPr>
            </w:pPr>
            <w:hyperlink r:id="rId27" w:history="1">
              <w:r w:rsidR="00833D78" w:rsidRPr="006F2C91">
                <w:rPr>
                  <w:rStyle w:val="Hyperlink"/>
                  <w:b w:val="0"/>
                </w:rPr>
                <w:t>https://www.astm.org/Standard/standards-and-publications.html</w:t>
              </w:r>
            </w:hyperlink>
          </w:p>
        </w:tc>
      </w:tr>
      <w:tr w:rsidR="00833D78" w:rsidRPr="006F2C91" w14:paraId="5E1E42F1" w14:textId="77777777" w:rsidTr="00833D78">
        <w:tc>
          <w:tcPr>
            <w:tcW w:w="1416" w:type="dxa"/>
            <w:vMerge/>
          </w:tcPr>
          <w:p w14:paraId="411A952D" w14:textId="77777777" w:rsidR="00833D78" w:rsidRPr="006F2C91" w:rsidRDefault="00833D78" w:rsidP="00833D78">
            <w:pPr>
              <w:rPr>
                <w:b w:val="0"/>
              </w:rPr>
            </w:pPr>
          </w:p>
        </w:tc>
        <w:tc>
          <w:tcPr>
            <w:tcW w:w="1909" w:type="dxa"/>
          </w:tcPr>
          <w:p w14:paraId="33D9C494" w14:textId="77777777" w:rsidR="00833D78" w:rsidRPr="006F2C91" w:rsidRDefault="00833D78" w:rsidP="00833D78">
            <w:pPr>
              <w:rPr>
                <w:b w:val="0"/>
              </w:rPr>
            </w:pPr>
            <w:r w:rsidRPr="006F2C91">
              <w:rPr>
                <w:b w:val="0"/>
              </w:rPr>
              <w:t>IEC</w:t>
            </w:r>
          </w:p>
        </w:tc>
        <w:tc>
          <w:tcPr>
            <w:tcW w:w="6025" w:type="dxa"/>
          </w:tcPr>
          <w:p w14:paraId="44572474" w14:textId="77777777" w:rsidR="00833D78" w:rsidRPr="006F2C91" w:rsidRDefault="00833D78" w:rsidP="00833D78">
            <w:pPr>
              <w:rPr>
                <w:b w:val="0"/>
              </w:rPr>
            </w:pPr>
            <w:r w:rsidRPr="006F2C91">
              <w:rPr>
                <w:b w:val="0"/>
              </w:rPr>
              <w:t>https://webstore.iec.ch/</w:t>
            </w:r>
          </w:p>
        </w:tc>
      </w:tr>
      <w:tr w:rsidR="00833D78" w:rsidRPr="006F2C91" w14:paraId="2CCF3569" w14:textId="77777777" w:rsidTr="00833D78">
        <w:tc>
          <w:tcPr>
            <w:tcW w:w="1416" w:type="dxa"/>
            <w:vMerge/>
          </w:tcPr>
          <w:p w14:paraId="49FAF85C" w14:textId="77777777" w:rsidR="00833D78" w:rsidRPr="006F2C91" w:rsidRDefault="00833D78" w:rsidP="00833D78">
            <w:pPr>
              <w:rPr>
                <w:b w:val="0"/>
              </w:rPr>
            </w:pPr>
          </w:p>
        </w:tc>
        <w:tc>
          <w:tcPr>
            <w:tcW w:w="1909" w:type="dxa"/>
          </w:tcPr>
          <w:p w14:paraId="3C16AEF9" w14:textId="77777777" w:rsidR="00833D78" w:rsidRPr="006F2C91" w:rsidRDefault="00833D78" w:rsidP="00833D78">
            <w:pPr>
              <w:rPr>
                <w:b w:val="0"/>
              </w:rPr>
            </w:pPr>
            <w:r w:rsidRPr="006F2C91">
              <w:rPr>
                <w:b w:val="0"/>
              </w:rPr>
              <w:t>IEEE</w:t>
            </w:r>
          </w:p>
        </w:tc>
        <w:tc>
          <w:tcPr>
            <w:tcW w:w="6025" w:type="dxa"/>
          </w:tcPr>
          <w:p w14:paraId="4D436038" w14:textId="77777777" w:rsidR="00833D78" w:rsidRPr="006F2C91" w:rsidRDefault="00C53C41" w:rsidP="00833D78">
            <w:pPr>
              <w:rPr>
                <w:b w:val="0"/>
              </w:rPr>
            </w:pPr>
            <w:hyperlink r:id="rId28" w:history="1">
              <w:r w:rsidR="00833D78" w:rsidRPr="006F2C91">
                <w:rPr>
                  <w:rStyle w:val="Hyperlink"/>
                  <w:b w:val="0"/>
                </w:rPr>
                <w:t>https://standards.ieee.org/standard/index.html</w:t>
              </w:r>
            </w:hyperlink>
          </w:p>
        </w:tc>
      </w:tr>
      <w:tr w:rsidR="00833D78" w:rsidRPr="006F2C91" w14:paraId="56B5A875" w14:textId="77777777" w:rsidTr="00833D78">
        <w:tc>
          <w:tcPr>
            <w:tcW w:w="1416" w:type="dxa"/>
            <w:vMerge/>
          </w:tcPr>
          <w:p w14:paraId="2440DAA8" w14:textId="77777777" w:rsidR="00833D78" w:rsidRPr="006F2C91" w:rsidRDefault="00833D78" w:rsidP="00833D78">
            <w:pPr>
              <w:rPr>
                <w:b w:val="0"/>
              </w:rPr>
            </w:pPr>
          </w:p>
        </w:tc>
        <w:tc>
          <w:tcPr>
            <w:tcW w:w="1909" w:type="dxa"/>
          </w:tcPr>
          <w:p w14:paraId="67112CE1" w14:textId="77777777" w:rsidR="00833D78" w:rsidRPr="006F2C91" w:rsidRDefault="00833D78" w:rsidP="00833D78">
            <w:pPr>
              <w:rPr>
                <w:b w:val="0"/>
              </w:rPr>
            </w:pPr>
            <w:r w:rsidRPr="006F2C91">
              <w:rPr>
                <w:b w:val="0"/>
              </w:rPr>
              <w:t>ITU</w:t>
            </w:r>
          </w:p>
        </w:tc>
        <w:tc>
          <w:tcPr>
            <w:tcW w:w="6025" w:type="dxa"/>
          </w:tcPr>
          <w:p w14:paraId="18F3A961" w14:textId="77777777" w:rsidR="00833D78" w:rsidRPr="006F2C91" w:rsidRDefault="00833D78" w:rsidP="00833D78">
            <w:pPr>
              <w:rPr>
                <w:b w:val="0"/>
              </w:rPr>
            </w:pPr>
            <w:r w:rsidRPr="006F2C91">
              <w:rPr>
                <w:b w:val="0"/>
              </w:rPr>
              <w:t>https://www.itu.int/en/ITU-T/Pages/default.aspx</w:t>
            </w:r>
          </w:p>
        </w:tc>
      </w:tr>
      <w:tr w:rsidR="00833D78" w:rsidRPr="006F2C91" w14:paraId="0D99AD51" w14:textId="77777777" w:rsidTr="00833D78">
        <w:tc>
          <w:tcPr>
            <w:tcW w:w="1416" w:type="dxa"/>
            <w:vMerge/>
          </w:tcPr>
          <w:p w14:paraId="120C6F84" w14:textId="77777777" w:rsidR="00833D78" w:rsidRPr="006F2C91" w:rsidRDefault="00833D78" w:rsidP="00833D78">
            <w:pPr>
              <w:rPr>
                <w:b w:val="0"/>
              </w:rPr>
            </w:pPr>
          </w:p>
        </w:tc>
        <w:tc>
          <w:tcPr>
            <w:tcW w:w="1909" w:type="dxa"/>
          </w:tcPr>
          <w:p w14:paraId="021EDAB9" w14:textId="77777777" w:rsidR="00833D78" w:rsidRPr="006F2C91" w:rsidRDefault="00833D78" w:rsidP="00833D78">
            <w:pPr>
              <w:rPr>
                <w:b w:val="0"/>
              </w:rPr>
            </w:pPr>
            <w:r w:rsidRPr="006F2C91">
              <w:rPr>
                <w:b w:val="0"/>
              </w:rPr>
              <w:t>NEMA</w:t>
            </w:r>
          </w:p>
        </w:tc>
        <w:tc>
          <w:tcPr>
            <w:tcW w:w="6025" w:type="dxa"/>
          </w:tcPr>
          <w:p w14:paraId="74B98E6C" w14:textId="77777777" w:rsidR="00833D78" w:rsidRPr="006F2C91" w:rsidRDefault="00833D78" w:rsidP="00833D78">
            <w:pPr>
              <w:rPr>
                <w:b w:val="0"/>
              </w:rPr>
            </w:pPr>
            <w:r w:rsidRPr="006F2C91">
              <w:rPr>
                <w:b w:val="0"/>
              </w:rPr>
              <w:t>https://www.nema.org/pages/default.aspx</w:t>
            </w:r>
          </w:p>
        </w:tc>
      </w:tr>
      <w:tr w:rsidR="00833D78" w:rsidRPr="006F2C91" w14:paraId="66181C19" w14:textId="77777777" w:rsidTr="00833D78">
        <w:tc>
          <w:tcPr>
            <w:tcW w:w="1416" w:type="dxa"/>
            <w:vMerge/>
          </w:tcPr>
          <w:p w14:paraId="5B9AAC01" w14:textId="77777777" w:rsidR="00833D78" w:rsidRPr="006F2C91" w:rsidRDefault="00833D78" w:rsidP="00833D78">
            <w:pPr>
              <w:rPr>
                <w:b w:val="0"/>
              </w:rPr>
            </w:pPr>
          </w:p>
        </w:tc>
        <w:tc>
          <w:tcPr>
            <w:tcW w:w="1909" w:type="dxa"/>
          </w:tcPr>
          <w:p w14:paraId="57C58950" w14:textId="77777777" w:rsidR="00833D78" w:rsidRPr="006F2C91" w:rsidRDefault="00833D78" w:rsidP="00833D78">
            <w:pPr>
              <w:rPr>
                <w:b w:val="0"/>
              </w:rPr>
            </w:pPr>
            <w:r w:rsidRPr="006F2C91">
              <w:rPr>
                <w:b w:val="0"/>
              </w:rPr>
              <w:t>ISO</w:t>
            </w:r>
          </w:p>
        </w:tc>
        <w:tc>
          <w:tcPr>
            <w:tcW w:w="6025" w:type="dxa"/>
          </w:tcPr>
          <w:p w14:paraId="5031B1EE" w14:textId="77777777" w:rsidR="00833D78" w:rsidRPr="006F2C91" w:rsidRDefault="00C53C41" w:rsidP="00833D78">
            <w:pPr>
              <w:rPr>
                <w:b w:val="0"/>
              </w:rPr>
            </w:pPr>
            <w:hyperlink r:id="rId29" w:anchor="search" w:history="1">
              <w:r w:rsidR="00833D78" w:rsidRPr="006F2C91">
                <w:rPr>
                  <w:rStyle w:val="Hyperlink"/>
                  <w:b w:val="0"/>
                </w:rPr>
                <w:t>https://www.iso.org/obp/ui/#search</w:t>
              </w:r>
            </w:hyperlink>
          </w:p>
          <w:p w14:paraId="1D83D892" w14:textId="77777777" w:rsidR="00833D78" w:rsidRPr="006F2C91" w:rsidRDefault="00833D78" w:rsidP="00833D78">
            <w:pPr>
              <w:rPr>
                <w:b w:val="0"/>
              </w:rPr>
            </w:pPr>
            <w:r w:rsidRPr="006F2C91">
              <w:rPr>
                <w:b w:val="0"/>
              </w:rPr>
              <w:t>(online browsing platform)</w:t>
            </w:r>
          </w:p>
        </w:tc>
      </w:tr>
      <w:tr w:rsidR="00833D78" w:rsidRPr="006F2C91" w14:paraId="3C2E9F37" w14:textId="77777777" w:rsidTr="00833D78">
        <w:tc>
          <w:tcPr>
            <w:tcW w:w="1416" w:type="dxa"/>
            <w:vMerge/>
          </w:tcPr>
          <w:p w14:paraId="45FADABA" w14:textId="77777777" w:rsidR="00833D78" w:rsidRPr="006F2C91" w:rsidRDefault="00833D78" w:rsidP="00833D78">
            <w:pPr>
              <w:rPr>
                <w:b w:val="0"/>
              </w:rPr>
            </w:pPr>
          </w:p>
        </w:tc>
        <w:tc>
          <w:tcPr>
            <w:tcW w:w="1909" w:type="dxa"/>
          </w:tcPr>
          <w:p w14:paraId="43A5DDC6" w14:textId="77777777" w:rsidR="00833D78" w:rsidRPr="006F2C91" w:rsidRDefault="00833D78" w:rsidP="00833D78">
            <w:pPr>
              <w:rPr>
                <w:b w:val="0"/>
              </w:rPr>
            </w:pPr>
            <w:r w:rsidRPr="006F2C91">
              <w:rPr>
                <w:b w:val="0"/>
              </w:rPr>
              <w:t>SAE</w:t>
            </w:r>
          </w:p>
        </w:tc>
        <w:tc>
          <w:tcPr>
            <w:tcW w:w="6025" w:type="dxa"/>
          </w:tcPr>
          <w:p w14:paraId="4D39C45A" w14:textId="77777777" w:rsidR="00833D78" w:rsidRPr="006F2C91" w:rsidRDefault="00833D78" w:rsidP="00833D78">
            <w:pPr>
              <w:rPr>
                <w:b w:val="0"/>
              </w:rPr>
            </w:pPr>
            <w:r w:rsidRPr="006F2C91">
              <w:rPr>
                <w:b w:val="0"/>
              </w:rPr>
              <w:t>https://saemobilus.sae.org/</w:t>
            </w:r>
          </w:p>
        </w:tc>
      </w:tr>
      <w:tr w:rsidR="00833D78" w:rsidRPr="006F2C91" w14:paraId="0F18B964" w14:textId="77777777" w:rsidTr="00833D78">
        <w:tc>
          <w:tcPr>
            <w:tcW w:w="1416" w:type="dxa"/>
            <w:vMerge/>
          </w:tcPr>
          <w:p w14:paraId="639ED7BF" w14:textId="77777777" w:rsidR="00833D78" w:rsidRPr="006F2C91" w:rsidRDefault="00833D78" w:rsidP="00833D78">
            <w:pPr>
              <w:rPr>
                <w:b w:val="0"/>
              </w:rPr>
            </w:pPr>
          </w:p>
        </w:tc>
        <w:tc>
          <w:tcPr>
            <w:tcW w:w="1909" w:type="dxa"/>
          </w:tcPr>
          <w:p w14:paraId="5FC7A143" w14:textId="77777777" w:rsidR="00833D78" w:rsidRPr="006F2C91" w:rsidRDefault="00833D78" w:rsidP="00833D78">
            <w:pPr>
              <w:rPr>
                <w:b w:val="0"/>
              </w:rPr>
            </w:pPr>
            <w:r w:rsidRPr="006F2C91">
              <w:rPr>
                <w:b w:val="0"/>
              </w:rPr>
              <w:t>UL</w:t>
            </w:r>
          </w:p>
        </w:tc>
        <w:tc>
          <w:tcPr>
            <w:tcW w:w="6025" w:type="dxa"/>
          </w:tcPr>
          <w:p w14:paraId="0882703E" w14:textId="77777777" w:rsidR="00833D78" w:rsidRPr="006F2C91" w:rsidRDefault="00833D78" w:rsidP="00833D78">
            <w:pPr>
              <w:rPr>
                <w:b w:val="0"/>
              </w:rPr>
            </w:pPr>
            <w:r w:rsidRPr="006F2C91">
              <w:rPr>
                <w:b w:val="0"/>
              </w:rPr>
              <w:t>https://standardscatalog.ul.com/</w:t>
            </w:r>
          </w:p>
        </w:tc>
      </w:tr>
      <w:tr w:rsidR="00833D78" w:rsidRPr="006F2C91" w14:paraId="37B4C4C9" w14:textId="77777777" w:rsidTr="00833D78">
        <w:tc>
          <w:tcPr>
            <w:tcW w:w="1416" w:type="dxa"/>
            <w:vMerge w:val="restart"/>
          </w:tcPr>
          <w:p w14:paraId="428CF404" w14:textId="77777777" w:rsidR="00833D78" w:rsidRPr="006F2C91" w:rsidRDefault="00833D78" w:rsidP="00833D78">
            <w:pPr>
              <w:rPr>
                <w:b w:val="0"/>
              </w:rPr>
            </w:pPr>
            <w:r w:rsidRPr="006F2C91">
              <w:rPr>
                <w:b w:val="0"/>
              </w:rPr>
              <w:t xml:space="preserve">Government </w:t>
            </w:r>
          </w:p>
        </w:tc>
        <w:tc>
          <w:tcPr>
            <w:tcW w:w="1909" w:type="dxa"/>
          </w:tcPr>
          <w:p w14:paraId="347A0A41" w14:textId="77777777" w:rsidR="00833D78" w:rsidRPr="006F2C91" w:rsidRDefault="00833D78" w:rsidP="00833D78">
            <w:pPr>
              <w:rPr>
                <w:b w:val="0"/>
              </w:rPr>
            </w:pPr>
            <w:r w:rsidRPr="006F2C91">
              <w:rPr>
                <w:b w:val="0"/>
              </w:rPr>
              <w:t>U.S. Department of Defense</w:t>
            </w:r>
          </w:p>
        </w:tc>
        <w:tc>
          <w:tcPr>
            <w:tcW w:w="6025" w:type="dxa"/>
          </w:tcPr>
          <w:p w14:paraId="48E8406C" w14:textId="77777777" w:rsidR="00833D78" w:rsidRPr="006F2C91" w:rsidRDefault="00C53C41" w:rsidP="00833D78">
            <w:pPr>
              <w:rPr>
                <w:rStyle w:val="Hyperlink"/>
                <w:b w:val="0"/>
              </w:rPr>
            </w:pPr>
            <w:hyperlink r:id="rId30" w:history="1">
              <w:r w:rsidR="00833D78" w:rsidRPr="006F2C91">
                <w:rPr>
                  <w:rStyle w:val="Hyperlink"/>
                  <w:b w:val="0"/>
                </w:rPr>
                <w:t>http://quicksearch.dla.mil/qsSearch.aspx</w:t>
              </w:r>
            </w:hyperlink>
          </w:p>
          <w:p w14:paraId="10FC3CCA" w14:textId="77777777" w:rsidR="00833D78" w:rsidRPr="006F2C91" w:rsidRDefault="00833D78" w:rsidP="00833D78">
            <w:pPr>
              <w:rPr>
                <w:b w:val="0"/>
              </w:rPr>
            </w:pPr>
            <w:r w:rsidRPr="006F2C91">
              <w:rPr>
                <w:rStyle w:val="Hyperlink"/>
                <w:b w:val="0"/>
              </w:rPr>
              <w:t>(ASSIST data base)</w:t>
            </w:r>
          </w:p>
        </w:tc>
      </w:tr>
      <w:tr w:rsidR="00833D78" w:rsidRPr="006F2C91" w14:paraId="78FCB2EF" w14:textId="77777777" w:rsidTr="00833D78">
        <w:tc>
          <w:tcPr>
            <w:tcW w:w="1416" w:type="dxa"/>
            <w:vMerge/>
          </w:tcPr>
          <w:p w14:paraId="2CEE1DB9" w14:textId="77777777" w:rsidR="00833D78" w:rsidRPr="006F2C91" w:rsidRDefault="00833D78" w:rsidP="00833D78">
            <w:pPr>
              <w:rPr>
                <w:b w:val="0"/>
              </w:rPr>
            </w:pPr>
          </w:p>
        </w:tc>
        <w:tc>
          <w:tcPr>
            <w:tcW w:w="1909" w:type="dxa"/>
          </w:tcPr>
          <w:p w14:paraId="45F71FB8" w14:textId="77777777" w:rsidR="00833D78" w:rsidRPr="006F2C91" w:rsidRDefault="00833D78" w:rsidP="00833D78">
            <w:pPr>
              <w:rPr>
                <w:b w:val="0"/>
              </w:rPr>
            </w:pPr>
            <w:r w:rsidRPr="006F2C91">
              <w:rPr>
                <w:b w:val="0"/>
              </w:rPr>
              <w:t>NIST</w:t>
            </w:r>
          </w:p>
        </w:tc>
        <w:tc>
          <w:tcPr>
            <w:tcW w:w="6025" w:type="dxa"/>
          </w:tcPr>
          <w:p w14:paraId="3488A3B2" w14:textId="77777777" w:rsidR="00833D78" w:rsidRPr="006F2C91" w:rsidRDefault="00C53C41" w:rsidP="00833D78">
            <w:pPr>
              <w:rPr>
                <w:b w:val="0"/>
              </w:rPr>
            </w:pPr>
            <w:hyperlink r:id="rId31" w:history="1">
              <w:r w:rsidR="00833D78" w:rsidRPr="006F2C91">
                <w:rPr>
                  <w:rStyle w:val="Hyperlink"/>
                  <w:b w:val="0"/>
                </w:rPr>
                <w:t>https://www.nist.gov/standardsgov/learn-how-find-standards</w:t>
              </w:r>
            </w:hyperlink>
            <w:r w:rsidR="00833D78" w:rsidRPr="006F2C91">
              <w:rPr>
                <w:b w:val="0"/>
              </w:rPr>
              <w:t xml:space="preserve">   (links to many agencies)</w:t>
            </w:r>
          </w:p>
        </w:tc>
      </w:tr>
    </w:tbl>
    <w:p w14:paraId="116981C6" w14:textId="77777777" w:rsidR="00833D78" w:rsidRPr="006F2C91" w:rsidRDefault="00833D78" w:rsidP="00833D78"/>
    <w:p w14:paraId="17A441A7" w14:textId="77777777" w:rsidR="00833D78" w:rsidRDefault="00833D78" w:rsidP="00833D78">
      <w:r w:rsidRPr="00041D80">
        <w:t xml:space="preserve">Many university libraries, on their web sites, list the URLs for standards organizations, and </w:t>
      </w:r>
      <w:r>
        <w:t>their lists</w:t>
      </w:r>
      <w:r w:rsidRPr="00041D80">
        <w:t xml:space="preserve"> </w:t>
      </w:r>
      <w:r>
        <w:t xml:space="preserve">(examples are in Table 4) </w:t>
      </w:r>
      <w:r w:rsidRPr="00041D80">
        <w:t xml:space="preserve">are more extensive than the introductory list provided in the previous table. </w:t>
      </w:r>
      <w:r>
        <w:t xml:space="preserve"> </w:t>
      </w:r>
      <w:r w:rsidRPr="00041D80">
        <w:t>To find additional sources, google “how to find standards library.”  The larger universities with an engineering library tend to have most complete web pages on this topic.</w:t>
      </w:r>
    </w:p>
    <w:p w14:paraId="13776A67" w14:textId="77777777" w:rsidR="00833D78" w:rsidRPr="00041D80" w:rsidRDefault="00833D78" w:rsidP="00833D78"/>
    <w:p w14:paraId="6739B6E0" w14:textId="77777777" w:rsidR="00833D78" w:rsidRDefault="00833D78" w:rsidP="00666CF0">
      <w:pPr>
        <w:keepNext/>
        <w:keepLines/>
        <w:jc w:val="center"/>
      </w:pPr>
      <w:r>
        <w:t>Table 4.  Example Library URLs for Standards Sources</w:t>
      </w:r>
    </w:p>
    <w:p w14:paraId="2C2997D4" w14:textId="77777777" w:rsidR="00833D78" w:rsidRPr="00041D80" w:rsidRDefault="00833D78" w:rsidP="00666CF0">
      <w:pPr>
        <w:keepNext/>
        <w:keepLines/>
      </w:pPr>
    </w:p>
    <w:tbl>
      <w:tblPr>
        <w:tblStyle w:val="TableGrid"/>
        <w:tblW w:w="0" w:type="auto"/>
        <w:tblLook w:val="04A0" w:firstRow="1" w:lastRow="0" w:firstColumn="1" w:lastColumn="0" w:noHBand="0" w:noVBand="1"/>
      </w:tblPr>
      <w:tblGrid>
        <w:gridCol w:w="3610"/>
        <w:gridCol w:w="5740"/>
      </w:tblGrid>
      <w:tr w:rsidR="00833D78" w:rsidRPr="00041D80" w14:paraId="55A5F936" w14:textId="77777777" w:rsidTr="00833D78">
        <w:tc>
          <w:tcPr>
            <w:tcW w:w="3610" w:type="dxa"/>
          </w:tcPr>
          <w:p w14:paraId="52B25B6F" w14:textId="77777777" w:rsidR="00833D78" w:rsidRPr="00041D80" w:rsidRDefault="00833D78" w:rsidP="00666CF0">
            <w:pPr>
              <w:keepNext/>
              <w:keepLines/>
              <w:jc w:val="center"/>
              <w:rPr>
                <w:b w:val="0"/>
              </w:rPr>
            </w:pPr>
            <w:r w:rsidRPr="00041D80">
              <w:t>University</w:t>
            </w:r>
          </w:p>
        </w:tc>
        <w:tc>
          <w:tcPr>
            <w:tcW w:w="5740" w:type="dxa"/>
          </w:tcPr>
          <w:p w14:paraId="1F6A8CBD" w14:textId="77777777" w:rsidR="00833D78" w:rsidRPr="00041D80" w:rsidRDefault="00833D78" w:rsidP="00666CF0">
            <w:pPr>
              <w:keepNext/>
              <w:keepLines/>
              <w:jc w:val="center"/>
              <w:rPr>
                <w:b w:val="0"/>
              </w:rPr>
            </w:pPr>
            <w:r w:rsidRPr="00041D80">
              <w:t>URL</w:t>
            </w:r>
          </w:p>
        </w:tc>
      </w:tr>
      <w:tr w:rsidR="00833D78" w:rsidRPr="006F2C91" w14:paraId="19BF7CBD" w14:textId="77777777" w:rsidTr="00833D78">
        <w:tc>
          <w:tcPr>
            <w:tcW w:w="3610" w:type="dxa"/>
          </w:tcPr>
          <w:p w14:paraId="5B56828E" w14:textId="77777777" w:rsidR="00833D78" w:rsidRPr="006F2C91" w:rsidRDefault="00833D78" w:rsidP="00666CF0">
            <w:pPr>
              <w:keepNext/>
              <w:keepLines/>
              <w:rPr>
                <w:b w:val="0"/>
              </w:rPr>
            </w:pPr>
            <w:r w:rsidRPr="006F2C91">
              <w:rPr>
                <w:b w:val="0"/>
              </w:rPr>
              <w:t>Georgia Tech</w:t>
            </w:r>
          </w:p>
        </w:tc>
        <w:tc>
          <w:tcPr>
            <w:tcW w:w="5740" w:type="dxa"/>
          </w:tcPr>
          <w:p w14:paraId="20DB57AE" w14:textId="77777777" w:rsidR="00833D78" w:rsidRPr="006F2C91" w:rsidRDefault="00833D78" w:rsidP="00666CF0">
            <w:pPr>
              <w:keepNext/>
              <w:keepLines/>
              <w:rPr>
                <w:b w:val="0"/>
              </w:rPr>
            </w:pPr>
            <w:r w:rsidRPr="006F2C91">
              <w:rPr>
                <w:b w:val="0"/>
              </w:rPr>
              <w:t>http://libguides.gatech.edu/standards/GT</w:t>
            </w:r>
          </w:p>
        </w:tc>
      </w:tr>
      <w:tr w:rsidR="00833D78" w:rsidRPr="006F2C91" w14:paraId="45E8BD3C" w14:textId="77777777" w:rsidTr="00833D78">
        <w:tc>
          <w:tcPr>
            <w:tcW w:w="3610" w:type="dxa"/>
          </w:tcPr>
          <w:p w14:paraId="62211FEC" w14:textId="77777777" w:rsidR="00833D78" w:rsidRPr="006F2C91" w:rsidRDefault="00833D78" w:rsidP="00666CF0">
            <w:pPr>
              <w:keepNext/>
              <w:keepLines/>
              <w:rPr>
                <w:b w:val="0"/>
              </w:rPr>
            </w:pPr>
            <w:r w:rsidRPr="006F2C91">
              <w:rPr>
                <w:b w:val="0"/>
              </w:rPr>
              <w:t>MIT</w:t>
            </w:r>
          </w:p>
        </w:tc>
        <w:tc>
          <w:tcPr>
            <w:tcW w:w="5740" w:type="dxa"/>
          </w:tcPr>
          <w:p w14:paraId="2BD28298" w14:textId="77777777" w:rsidR="00833D78" w:rsidRPr="006F2C91" w:rsidRDefault="00833D78" w:rsidP="00666CF0">
            <w:pPr>
              <w:keepNext/>
              <w:keepLines/>
              <w:rPr>
                <w:b w:val="0"/>
              </w:rPr>
            </w:pPr>
            <w:r w:rsidRPr="006F2C91">
              <w:rPr>
                <w:b w:val="0"/>
              </w:rPr>
              <w:t>https://libguides.mit.edu/standards</w:t>
            </w:r>
          </w:p>
        </w:tc>
      </w:tr>
      <w:tr w:rsidR="00833D78" w:rsidRPr="006F2C91" w14:paraId="3F958A31" w14:textId="77777777" w:rsidTr="00833D78">
        <w:tc>
          <w:tcPr>
            <w:tcW w:w="3610" w:type="dxa"/>
          </w:tcPr>
          <w:p w14:paraId="0CB09399" w14:textId="77777777" w:rsidR="00833D78" w:rsidRPr="006F2C91" w:rsidRDefault="00833D78" w:rsidP="00666CF0">
            <w:pPr>
              <w:keepNext/>
              <w:keepLines/>
              <w:tabs>
                <w:tab w:val="left" w:pos="2834"/>
              </w:tabs>
              <w:rPr>
                <w:b w:val="0"/>
              </w:rPr>
            </w:pPr>
            <w:r w:rsidRPr="006F2C91">
              <w:rPr>
                <w:b w:val="0"/>
              </w:rPr>
              <w:t>Purdue</w:t>
            </w:r>
          </w:p>
        </w:tc>
        <w:tc>
          <w:tcPr>
            <w:tcW w:w="5740" w:type="dxa"/>
          </w:tcPr>
          <w:p w14:paraId="6D1AFE2A" w14:textId="77777777" w:rsidR="00833D78" w:rsidRPr="006F2C91" w:rsidRDefault="00833D78" w:rsidP="00666CF0">
            <w:pPr>
              <w:keepNext/>
              <w:keepLines/>
              <w:rPr>
                <w:b w:val="0"/>
              </w:rPr>
            </w:pPr>
            <w:r w:rsidRPr="006F2C91">
              <w:rPr>
                <w:b w:val="0"/>
              </w:rPr>
              <w:t>http://guides.lib.purdue.edu/standards</w:t>
            </w:r>
          </w:p>
        </w:tc>
      </w:tr>
      <w:tr w:rsidR="00833D78" w:rsidRPr="006F2C91" w14:paraId="6FDBD399" w14:textId="77777777" w:rsidTr="00833D78">
        <w:tc>
          <w:tcPr>
            <w:tcW w:w="3610" w:type="dxa"/>
          </w:tcPr>
          <w:p w14:paraId="345D8FA6" w14:textId="77777777" w:rsidR="00833D78" w:rsidRPr="006F2C91" w:rsidRDefault="00833D78" w:rsidP="00666CF0">
            <w:pPr>
              <w:keepNext/>
              <w:keepLines/>
              <w:rPr>
                <w:b w:val="0"/>
              </w:rPr>
            </w:pPr>
            <w:r w:rsidRPr="006F2C91">
              <w:rPr>
                <w:b w:val="0"/>
              </w:rPr>
              <w:t>Stanford</w:t>
            </w:r>
          </w:p>
        </w:tc>
        <w:tc>
          <w:tcPr>
            <w:tcW w:w="5740" w:type="dxa"/>
          </w:tcPr>
          <w:p w14:paraId="045C9C10" w14:textId="77777777" w:rsidR="00833D78" w:rsidRPr="006F2C91" w:rsidRDefault="00833D78" w:rsidP="00666CF0">
            <w:pPr>
              <w:keepNext/>
              <w:keepLines/>
              <w:rPr>
                <w:b w:val="0"/>
              </w:rPr>
            </w:pPr>
            <w:r w:rsidRPr="006F2C91">
              <w:rPr>
                <w:b w:val="0"/>
              </w:rPr>
              <w:t>http://library.stanford.edu/guides/standards</w:t>
            </w:r>
          </w:p>
        </w:tc>
      </w:tr>
      <w:tr w:rsidR="00833D78" w:rsidRPr="006F2C91" w14:paraId="418A9CA5" w14:textId="77777777" w:rsidTr="00833D78">
        <w:tc>
          <w:tcPr>
            <w:tcW w:w="3610" w:type="dxa"/>
          </w:tcPr>
          <w:p w14:paraId="5F5180DA" w14:textId="77777777" w:rsidR="00833D78" w:rsidRPr="006F2C91" w:rsidRDefault="00833D78" w:rsidP="00833D78">
            <w:pPr>
              <w:rPr>
                <w:b w:val="0"/>
              </w:rPr>
            </w:pPr>
            <w:r w:rsidRPr="006F2C91">
              <w:rPr>
                <w:b w:val="0"/>
              </w:rPr>
              <w:t>University of California-Berkeley</w:t>
            </w:r>
          </w:p>
        </w:tc>
        <w:tc>
          <w:tcPr>
            <w:tcW w:w="5740" w:type="dxa"/>
          </w:tcPr>
          <w:p w14:paraId="54C9172B" w14:textId="77777777" w:rsidR="00833D78" w:rsidRPr="006F2C91" w:rsidRDefault="00833D78" w:rsidP="00833D78">
            <w:pPr>
              <w:rPr>
                <w:b w:val="0"/>
              </w:rPr>
            </w:pPr>
            <w:r w:rsidRPr="006F2C91">
              <w:rPr>
                <w:b w:val="0"/>
              </w:rPr>
              <w:t>http://guides.lib.berkeley.edu/c.php?g=18477&amp;p=104158</w:t>
            </w:r>
          </w:p>
        </w:tc>
      </w:tr>
      <w:tr w:rsidR="00833D78" w:rsidRPr="006F2C91" w14:paraId="7B23A17D" w14:textId="77777777" w:rsidTr="00833D78">
        <w:tc>
          <w:tcPr>
            <w:tcW w:w="3610" w:type="dxa"/>
          </w:tcPr>
          <w:p w14:paraId="7DA83F7A" w14:textId="77777777" w:rsidR="00833D78" w:rsidRPr="006F2C91" w:rsidRDefault="00833D78" w:rsidP="00833D78">
            <w:pPr>
              <w:rPr>
                <w:b w:val="0"/>
              </w:rPr>
            </w:pPr>
            <w:r w:rsidRPr="006F2C91">
              <w:rPr>
                <w:b w:val="0"/>
              </w:rPr>
              <w:t>University of Michigan</w:t>
            </w:r>
          </w:p>
        </w:tc>
        <w:tc>
          <w:tcPr>
            <w:tcW w:w="5740" w:type="dxa"/>
          </w:tcPr>
          <w:p w14:paraId="3A982DD9" w14:textId="77777777" w:rsidR="00833D78" w:rsidRPr="006F2C91" w:rsidRDefault="00833D78" w:rsidP="00833D78">
            <w:pPr>
              <w:rPr>
                <w:b w:val="0"/>
              </w:rPr>
            </w:pPr>
            <w:r w:rsidRPr="006F2C91">
              <w:rPr>
                <w:b w:val="0"/>
              </w:rPr>
              <w:t>https://guides.lib.umich.edu/standards</w:t>
            </w:r>
          </w:p>
        </w:tc>
      </w:tr>
      <w:tr w:rsidR="00833D78" w:rsidRPr="006F2C91" w14:paraId="47EB35AF" w14:textId="77777777" w:rsidTr="00833D78">
        <w:tc>
          <w:tcPr>
            <w:tcW w:w="3610" w:type="dxa"/>
          </w:tcPr>
          <w:p w14:paraId="20F73970" w14:textId="77777777" w:rsidR="00833D78" w:rsidRPr="006F2C91" w:rsidRDefault="00833D78" w:rsidP="00833D78">
            <w:pPr>
              <w:rPr>
                <w:b w:val="0"/>
              </w:rPr>
            </w:pPr>
            <w:r w:rsidRPr="006F2C91">
              <w:rPr>
                <w:b w:val="0"/>
              </w:rPr>
              <w:t>University of Texas - Austin</w:t>
            </w:r>
          </w:p>
        </w:tc>
        <w:tc>
          <w:tcPr>
            <w:tcW w:w="5740" w:type="dxa"/>
          </w:tcPr>
          <w:p w14:paraId="47634F6F" w14:textId="77777777" w:rsidR="00833D78" w:rsidRPr="006F2C91" w:rsidRDefault="00833D78" w:rsidP="00833D78">
            <w:pPr>
              <w:rPr>
                <w:b w:val="0"/>
              </w:rPr>
            </w:pPr>
            <w:r w:rsidRPr="006F2C91">
              <w:rPr>
                <w:b w:val="0"/>
              </w:rPr>
              <w:t>http://guides.lib.utexas.edu/standards</w:t>
            </w:r>
          </w:p>
        </w:tc>
      </w:tr>
    </w:tbl>
    <w:p w14:paraId="257744AE" w14:textId="77777777" w:rsidR="00833D78" w:rsidRPr="00041D80" w:rsidRDefault="00833D78" w:rsidP="00833D78"/>
    <w:p w14:paraId="050150F0" w14:textId="77777777" w:rsidR="00EB684B" w:rsidRPr="00345F37" w:rsidRDefault="00833D78" w:rsidP="00EB684B">
      <w:pPr>
        <w:pStyle w:val="Heading2"/>
      </w:pPr>
      <w:bookmarkStart w:id="11" w:name="_Toc531637824"/>
      <w:r>
        <w:t>Standards 101 - How Does One Know If a Standard Found is Any Good?</w:t>
      </w:r>
      <w:bookmarkEnd w:id="11"/>
      <w:r>
        <w:t xml:space="preserve"> </w:t>
      </w:r>
    </w:p>
    <w:p w14:paraId="712B390F" w14:textId="01B4828F" w:rsidR="00833D78" w:rsidRDefault="00833D78" w:rsidP="00833D78">
      <w:pPr>
        <w:keepNext/>
        <w:keepLines/>
        <w:rPr>
          <w:b/>
        </w:rPr>
      </w:pPr>
    </w:p>
    <w:p w14:paraId="2238E72B" w14:textId="1C0EDFBD" w:rsidR="00833D78" w:rsidRPr="00041D80" w:rsidRDefault="00833D78" w:rsidP="00667551">
      <w:r w:rsidRPr="00041D80">
        <w:t>Faculty and students often expect all information to be online and free</w:t>
      </w:r>
      <w:r w:rsidR="00E761BE">
        <w:t xml:space="preserve"> and some SDOs provide complementary read access to entire standards</w:t>
      </w:r>
      <w:r w:rsidRPr="00041D80">
        <w:t xml:space="preserve">. </w:t>
      </w:r>
      <w:r>
        <w:t xml:space="preserve"> </w:t>
      </w:r>
      <w:r w:rsidR="00667551">
        <w:t xml:space="preserve">(See </w:t>
      </w:r>
      <w:hyperlink r:id="rId32" w:history="1">
        <w:r w:rsidR="00667551" w:rsidRPr="00667551">
          <w:rPr>
            <w:rStyle w:val="Hyperlink"/>
          </w:rPr>
          <w:t>https://en.wikipedia.org/wiki/Open_standard</w:t>
        </w:r>
      </w:hyperlink>
      <w:r w:rsidR="00667551">
        <w:t xml:space="preserve">.) </w:t>
      </w:r>
      <w:r w:rsidR="00667551" w:rsidRPr="00667551">
        <w:t xml:space="preserve"> </w:t>
      </w:r>
      <w:r w:rsidR="00E761BE">
        <w:t xml:space="preserve">However, the author’s experience has been that is more the exception than the rule.  </w:t>
      </w:r>
      <w:r w:rsidRPr="0020662E">
        <w:rPr>
          <w:b/>
        </w:rPr>
        <w:t xml:space="preserve">Except </w:t>
      </w:r>
      <w:r>
        <w:rPr>
          <w:b/>
        </w:rPr>
        <w:t xml:space="preserve">for </w:t>
      </w:r>
      <w:r w:rsidRPr="0020662E">
        <w:rPr>
          <w:b/>
        </w:rPr>
        <w:t>standards developed by governments, expect to pay a significant amount for each standard</w:t>
      </w:r>
      <w:r>
        <w:rPr>
          <w:b/>
        </w:rPr>
        <w:t xml:space="preserve">, from $1 to $6 per page </w:t>
      </w:r>
      <w:r w:rsidRPr="008B7440">
        <w:t>(for 20 to 100 pages).</w:t>
      </w:r>
      <w:r w:rsidRPr="00041D80">
        <w:t xml:space="preserve">  </w:t>
      </w:r>
      <w:r>
        <w:t xml:space="preserve">When searching for standards, usually only the title and standards number are viewable, though ISO provides a preview of the table of contents, front matter, and references.  Thus, the usefulness of a standard is difficult to determine in advance.  When delving into a new topic, it is easy to spend $500 to $1000 on a set of standards, only a few of which are useful.  Access is constrained because </w:t>
      </w:r>
      <w:r w:rsidRPr="00041D80">
        <w:t xml:space="preserve">SDOs support themselves from the sales of standards </w:t>
      </w:r>
      <w:r>
        <w:t xml:space="preserve">as well as </w:t>
      </w:r>
      <w:r w:rsidRPr="00041D80">
        <w:t xml:space="preserve">dues from organizations who participate in their activities. </w:t>
      </w:r>
      <w:r>
        <w:t xml:space="preserve"> They aggressively protect their copyrights, for example labeling </w:t>
      </w:r>
      <w:r w:rsidRPr="00041D80">
        <w:t xml:space="preserve">every </w:t>
      </w:r>
      <w:r>
        <w:t>download</w:t>
      </w:r>
      <w:r w:rsidR="006D77F3">
        <w:t>ed</w:t>
      </w:r>
      <w:r>
        <w:t xml:space="preserve"> standards </w:t>
      </w:r>
      <w:r w:rsidRPr="00041D80">
        <w:t xml:space="preserve">page with a recipient’s </w:t>
      </w:r>
      <w:r>
        <w:t>name</w:t>
      </w:r>
      <w:r w:rsidR="006D77F3">
        <w:t>, and in</w:t>
      </w:r>
      <w:r w:rsidRPr="00041D80">
        <w:t xml:space="preserve"> some cases, securing documents so they can only be read on a single computer. </w:t>
      </w:r>
    </w:p>
    <w:p w14:paraId="7C0913B1" w14:textId="77777777" w:rsidR="00833D78" w:rsidRDefault="00833D78" w:rsidP="00833D78">
      <w:pPr>
        <w:rPr>
          <w:b/>
        </w:rPr>
      </w:pPr>
    </w:p>
    <w:p w14:paraId="03455A8D" w14:textId="77777777" w:rsidR="00833D78" w:rsidRPr="00041D80" w:rsidRDefault="00833D78" w:rsidP="00833D78">
      <w:r w:rsidRPr="007C3DA2">
        <w:t>Therefore, being able to judge the quality of a standard is important</w:t>
      </w:r>
      <w:r>
        <w:t xml:space="preserve">, a topic covered in the </w:t>
      </w:r>
      <w:r w:rsidRPr="00041D80">
        <w:t xml:space="preserve">requirements engineering </w:t>
      </w:r>
      <w:r>
        <w:t>literature</w:t>
      </w:r>
      <w:r w:rsidRPr="00041D80">
        <w:t xml:space="preserve">, especially for software (e.g., Ali, 2006; Saavedra, </w:t>
      </w:r>
      <w:proofErr w:type="spellStart"/>
      <w:r w:rsidRPr="00041D80">
        <w:t>Ballejos</w:t>
      </w:r>
      <w:proofErr w:type="spellEnd"/>
      <w:r w:rsidRPr="00041D80">
        <w:t xml:space="preserve"> and Ale, 2013; Carlson and </w:t>
      </w:r>
      <w:proofErr w:type="spellStart"/>
      <w:r w:rsidRPr="00041D80">
        <w:t>Leplante</w:t>
      </w:r>
      <w:proofErr w:type="spellEnd"/>
      <w:r w:rsidRPr="00041D80">
        <w:t xml:space="preserve">, 2014).  </w:t>
      </w:r>
      <w:r>
        <w:t>As an example</w:t>
      </w:r>
      <w:r w:rsidRPr="00041D80">
        <w:t xml:space="preserve">, Saavedra, </w:t>
      </w:r>
      <w:proofErr w:type="spellStart"/>
      <w:r w:rsidRPr="00041D80">
        <w:t>Ballejos</w:t>
      </w:r>
      <w:proofErr w:type="spellEnd"/>
      <w:r w:rsidRPr="00041D80">
        <w:t xml:space="preserve"> and Ale (2013) </w:t>
      </w:r>
      <w:r>
        <w:t xml:space="preserve">provide a long list of characteristics -- </w:t>
      </w:r>
      <w:r w:rsidRPr="00041D80">
        <w:t xml:space="preserve">unambiguous, complete, consistent, internally and externally consistent, correct, traceable, understandable, concise, </w:t>
      </w:r>
      <w:r>
        <w:t>and so on</w:t>
      </w:r>
      <w:r w:rsidRPr="00041D80">
        <w:t xml:space="preserve">. </w:t>
      </w:r>
      <w:r>
        <w:t xml:space="preserve"> ISO/IEC 25000 (International Standards Organization, 2014) provides 6 categories of characteristics, which include many of those just named.  However, as most of the standard is not visible prior to purchase, many of those characteristics cannot be examined on line.</w:t>
      </w:r>
      <w:r w:rsidRPr="00041D80">
        <w:t xml:space="preserve">  As an alternative, the author uses the following criteria</w:t>
      </w:r>
      <w:r>
        <w:t xml:space="preserve"> for initial decisions for ISO standards, where parts of the standard can be previewed</w:t>
      </w:r>
      <w:r w:rsidRPr="00041D80">
        <w:t>.</w:t>
      </w:r>
    </w:p>
    <w:p w14:paraId="16AF8068" w14:textId="77777777" w:rsidR="00833D78" w:rsidRPr="00041D80" w:rsidRDefault="00833D78" w:rsidP="00833D78"/>
    <w:p w14:paraId="65DDDD90" w14:textId="77777777" w:rsidR="00833D78" w:rsidRPr="00041D80" w:rsidRDefault="00833D78" w:rsidP="009E7389">
      <w:pPr>
        <w:pStyle w:val="ListParagraph"/>
        <w:keepNext/>
        <w:keepLines/>
        <w:numPr>
          <w:ilvl w:val="0"/>
          <w:numId w:val="2"/>
        </w:numPr>
        <w:ind w:left="360"/>
      </w:pPr>
      <w:r w:rsidRPr="00041D80">
        <w:lastRenderedPageBreak/>
        <w:t xml:space="preserve">Is there a </w:t>
      </w:r>
      <w:r w:rsidRPr="0020662E">
        <w:rPr>
          <w:b/>
        </w:rPr>
        <w:t>table of contents and is the depth appropriate</w:t>
      </w:r>
      <w:r w:rsidRPr="00041D80">
        <w:t xml:space="preserve"> for the length of the standards?</w:t>
      </w:r>
      <w:r w:rsidRPr="00041D80">
        <w:br/>
      </w:r>
    </w:p>
    <w:p w14:paraId="0B89CE9C" w14:textId="77777777" w:rsidR="00833D78" w:rsidRPr="00041D80" w:rsidRDefault="00833D78" w:rsidP="009E7389">
      <w:pPr>
        <w:pStyle w:val="ListParagraph"/>
        <w:keepNext/>
        <w:keepLines/>
        <w:numPr>
          <w:ilvl w:val="0"/>
          <w:numId w:val="2"/>
        </w:numPr>
        <w:ind w:left="360"/>
      </w:pPr>
      <w:r w:rsidRPr="00041D80">
        <w:t>D</w:t>
      </w:r>
      <w:r>
        <w:t xml:space="preserve">o the </w:t>
      </w:r>
      <w:r w:rsidRPr="0020662E">
        <w:rPr>
          <w:b/>
        </w:rPr>
        <w:t>definitions come from referenced sources</w:t>
      </w:r>
      <w:r w:rsidRPr="00041D80">
        <w:t>?</w:t>
      </w:r>
      <w:r w:rsidRPr="00041D80">
        <w:br/>
      </w:r>
    </w:p>
    <w:p w14:paraId="40C7DC5C" w14:textId="77777777" w:rsidR="00833D78" w:rsidRPr="00041D80" w:rsidRDefault="00833D78" w:rsidP="00666CF0">
      <w:pPr>
        <w:pStyle w:val="ListParagraph"/>
        <w:keepNext/>
        <w:keepLines/>
        <w:numPr>
          <w:ilvl w:val="0"/>
          <w:numId w:val="2"/>
        </w:numPr>
        <w:ind w:left="360"/>
      </w:pPr>
      <w:r w:rsidRPr="00041D80">
        <w:t xml:space="preserve">Are there a </w:t>
      </w:r>
      <w:r w:rsidRPr="0020662E">
        <w:rPr>
          <w:b/>
        </w:rPr>
        <w:t>large number of figures and tables</w:t>
      </w:r>
      <w:r w:rsidRPr="00041D80">
        <w:t xml:space="preserve">, say one every other page?  </w:t>
      </w:r>
      <w:r w:rsidRPr="00041D80">
        <w:br/>
      </w:r>
      <w:r w:rsidRPr="00041D80">
        <w:br/>
        <w:t>Figures and tables usually are indicative of substance, and furthe</w:t>
      </w:r>
      <w:r>
        <w:t>rmore, creating them require</w:t>
      </w:r>
      <w:r w:rsidRPr="00041D80">
        <w:t xml:space="preserve">s some effort to organize the content.  </w:t>
      </w:r>
      <w:r>
        <w:t>Figures and tables are not always listed in the table of contents.</w:t>
      </w:r>
      <w:r w:rsidRPr="00041D80">
        <w:br/>
      </w:r>
    </w:p>
    <w:p w14:paraId="4E5D9D46" w14:textId="77777777" w:rsidR="00833D78" w:rsidRPr="00041D80" w:rsidRDefault="00833D78" w:rsidP="00833D78">
      <w:pPr>
        <w:pStyle w:val="ListParagraph"/>
        <w:numPr>
          <w:ilvl w:val="0"/>
          <w:numId w:val="2"/>
        </w:numPr>
        <w:ind w:left="360"/>
      </w:pPr>
      <w:r w:rsidRPr="00041D80">
        <w:t xml:space="preserve">Is the document </w:t>
      </w:r>
      <w:r w:rsidRPr="0020662E">
        <w:rPr>
          <w:b/>
        </w:rPr>
        <w:t>easy to read</w:t>
      </w:r>
      <w:r w:rsidRPr="00041D80">
        <w:t xml:space="preserve">?  </w:t>
      </w:r>
      <w:r w:rsidRPr="00041D80">
        <w:br/>
      </w:r>
      <w:r w:rsidRPr="00041D80">
        <w:br/>
        <w:t>Standards have technical content, so some challenges can be expected in reading them.  However, if one needs to read the scope multiple times because some of the sentences are not well structured and long, then the standard may not be a good one.</w:t>
      </w:r>
      <w:r>
        <w:t xml:space="preserve">  See Zhou and Green (2017).</w:t>
      </w:r>
      <w:r w:rsidRPr="00041D80">
        <w:br/>
      </w:r>
    </w:p>
    <w:p w14:paraId="786756D3" w14:textId="77777777" w:rsidR="00833D78" w:rsidRPr="00041D80" w:rsidRDefault="00833D78" w:rsidP="00833D78">
      <w:pPr>
        <w:pStyle w:val="ListParagraph"/>
        <w:numPr>
          <w:ilvl w:val="0"/>
          <w:numId w:val="2"/>
        </w:numPr>
        <w:ind w:left="360"/>
      </w:pPr>
      <w:r w:rsidRPr="00041D80">
        <w:t xml:space="preserve">Does the standard have a bibliography or reference section with </w:t>
      </w:r>
      <w:r w:rsidRPr="0020662E">
        <w:rPr>
          <w:b/>
        </w:rPr>
        <w:t>a substantial number of references</w:t>
      </w:r>
      <w:r w:rsidRPr="00041D80">
        <w:t>, in particular, that are used to sources to support requirements?</w:t>
      </w:r>
    </w:p>
    <w:p w14:paraId="2F7AD909" w14:textId="77777777" w:rsidR="00833D78" w:rsidRPr="00041D80" w:rsidRDefault="00833D78" w:rsidP="00833D78"/>
    <w:p w14:paraId="16E4F5D4" w14:textId="77777777" w:rsidR="00833D78" w:rsidRPr="00041D80" w:rsidRDefault="00833D78" w:rsidP="00833D78">
      <w:r w:rsidRPr="00041D80">
        <w:t>A good standard is based on facts, on evidence, from the engineering and scientific literature.  The extent to which that occurs varies widely.  For many standards, there are not specific citations of the evidence used to establish requirements, but there are noteworthy exceptions (e.g., NUREG 0700 (</w:t>
      </w:r>
      <w:r w:rsidRPr="00041D80">
        <w:rPr>
          <w:rFonts w:eastAsia="Times New Roman"/>
        </w:rPr>
        <w:t xml:space="preserve">O’Hara, Brown, Lewis, and </w:t>
      </w:r>
      <w:proofErr w:type="spellStart"/>
      <w:r w:rsidRPr="00041D80">
        <w:rPr>
          <w:rFonts w:eastAsia="Times New Roman"/>
        </w:rPr>
        <w:t>Persensky</w:t>
      </w:r>
      <w:proofErr w:type="spellEnd"/>
      <w:r w:rsidRPr="00041D80">
        <w:rPr>
          <w:rFonts w:eastAsia="Times New Roman"/>
        </w:rPr>
        <w:t>, 2002)</w:t>
      </w:r>
      <w:r w:rsidRPr="00041D80">
        <w:t xml:space="preserve">, SAE J2944 </w:t>
      </w:r>
      <w:r>
        <w:t>(</w:t>
      </w:r>
      <w:r w:rsidRPr="00041D80">
        <w:t>Society of Automotive Engineers, 2015)</w:t>
      </w:r>
      <w:r>
        <w:t>)</w:t>
      </w:r>
      <w:r w:rsidRPr="00041D80">
        <w:t xml:space="preserve">.  Over time, research </w:t>
      </w:r>
      <w:r>
        <w:t>provides</w:t>
      </w:r>
      <w:r w:rsidRPr="00041D80">
        <w:t xml:space="preserve"> new evidence that pertains to a standard, but if there is no information about why specific requirements were established (e.g., citations), and if the authors are no longer available, it is risky to change requirements or to request variances.  </w:t>
      </w:r>
    </w:p>
    <w:p w14:paraId="68B78B66" w14:textId="77777777" w:rsidR="00833D78" w:rsidRPr="00041D80" w:rsidRDefault="00833D78" w:rsidP="00833D78"/>
    <w:p w14:paraId="646BA989" w14:textId="01AA0ADD" w:rsidR="00833D78" w:rsidRDefault="00833D78" w:rsidP="00833D78">
      <w:r w:rsidRPr="00041D80">
        <w:t xml:space="preserve">Standards have normative references and summary references.  A normative reference is indispensable to the application of a standard.  For example, for a standard to calculate ship stability (e.g., the center of gravity and metacenter), a normative specification could define the coordinate system to </w:t>
      </w:r>
      <w:r>
        <w:t>identify</w:t>
      </w:r>
      <w:r w:rsidRPr="00041D80">
        <w:t xml:space="preserve"> the location of structures used in those calculations.  Summary references </w:t>
      </w:r>
      <w:r>
        <w:t xml:space="preserve">appear </w:t>
      </w:r>
      <w:r w:rsidR="006D77F3">
        <w:t xml:space="preserve">in </w:t>
      </w:r>
      <w:r>
        <w:t>the “R</w:t>
      </w:r>
      <w:r w:rsidRPr="00041D80">
        <w:t xml:space="preserve">eferences” or “Bibliography” sections, depending on the standard.  More references usually </w:t>
      </w:r>
      <w:r>
        <w:t>indicate</w:t>
      </w:r>
      <w:r w:rsidRPr="00041D80">
        <w:t xml:space="preserve"> a standard for which there is more evidence</w:t>
      </w:r>
      <w:r>
        <w:t>.  When there are no references, it could be because</w:t>
      </w:r>
      <w:r w:rsidRPr="00041D80">
        <w:t xml:space="preserve"> the authors of a standard decided not to include </w:t>
      </w:r>
      <w:r>
        <w:t>any</w:t>
      </w:r>
      <w:r w:rsidRPr="00041D80">
        <w:t xml:space="preserve"> </w:t>
      </w:r>
      <w:r>
        <w:t xml:space="preserve">references </w:t>
      </w:r>
      <w:r w:rsidRPr="00041D80">
        <w:t>they had.</w:t>
      </w:r>
    </w:p>
    <w:p w14:paraId="1153D2AD" w14:textId="77777777" w:rsidR="00833D78" w:rsidRDefault="00833D78" w:rsidP="00833D78"/>
    <w:p w14:paraId="57C5EB85" w14:textId="77777777" w:rsidR="00833D78" w:rsidRPr="00041D80" w:rsidRDefault="00833D78" w:rsidP="00833D78">
      <w:r>
        <w:t>However, given all of this, sometimes the best information about which standards are relevant and which are good comes from someone on the committee that the faculty member or student knows.  People can be better sources than Google.</w:t>
      </w:r>
    </w:p>
    <w:p w14:paraId="5EE941C1" w14:textId="77777777" w:rsidR="00833D78" w:rsidRPr="00041D80" w:rsidRDefault="00833D78" w:rsidP="00833D78">
      <w:pPr>
        <w:rPr>
          <w:b/>
        </w:rPr>
      </w:pPr>
    </w:p>
    <w:p w14:paraId="4D35FCC2" w14:textId="2B2E6CAA" w:rsidR="00EB684B" w:rsidRPr="00345F37" w:rsidRDefault="00833D78" w:rsidP="00EB684B">
      <w:pPr>
        <w:pStyle w:val="Heading2"/>
      </w:pPr>
      <w:bookmarkStart w:id="12" w:name="_Toc531637825"/>
      <w:r>
        <w:lastRenderedPageBreak/>
        <w:t>Standards 101 - After Needed Standards Have Been Found, How Does One Get C</w:t>
      </w:r>
      <w:r w:rsidRPr="00041D80">
        <w:t>opies?</w:t>
      </w:r>
      <w:bookmarkEnd w:id="12"/>
      <w:r w:rsidR="00EB684B" w:rsidRPr="00EB684B">
        <w:t xml:space="preserve"> </w:t>
      </w:r>
    </w:p>
    <w:p w14:paraId="6749AA77" w14:textId="1E8AC861" w:rsidR="00833D78" w:rsidRDefault="00833D78" w:rsidP="00833D78">
      <w:pPr>
        <w:keepNext/>
        <w:keepLines/>
      </w:pPr>
    </w:p>
    <w:p w14:paraId="101D775E" w14:textId="77777777" w:rsidR="00833D78" w:rsidRDefault="00833D78" w:rsidP="00833D78">
      <w:r>
        <w:t>For most search tools, when a standard is found, the price is given and there is usually a shopping cart feature to order it.  Again, as mentioned earlier, SDOs strongly discourage the sharing of standards and provide constraints to make it difficult.</w:t>
      </w:r>
    </w:p>
    <w:p w14:paraId="55790659" w14:textId="77777777" w:rsidR="00833D78" w:rsidRDefault="00833D78" w:rsidP="00833D78"/>
    <w:p w14:paraId="1EF55CD3" w14:textId="736F7269" w:rsidR="00833D78" w:rsidRDefault="00833D78" w:rsidP="00833D78">
      <w:r>
        <w:t xml:space="preserve">The few hundred dollars to be spent for standards should not be an impediment to purchasing standards.  A conference paper or journal article could </w:t>
      </w:r>
      <w:r w:rsidRPr="002634AD">
        <w:t xml:space="preserve">be describing research that cost $50,000 or $100,000 to complete.  </w:t>
      </w:r>
      <w:r>
        <w:t xml:space="preserve">However, if there is no connection to application such </w:t>
      </w:r>
      <w:r w:rsidR="006D77F3">
        <w:t xml:space="preserve">as </w:t>
      </w:r>
      <w:r>
        <w:t xml:space="preserve">via standards, and the research is not basic research, then was funding the research a wise expenditure?  </w:t>
      </w:r>
    </w:p>
    <w:p w14:paraId="45F6D1FC" w14:textId="77777777" w:rsidR="00833D78" w:rsidRDefault="00833D78" w:rsidP="00833D78"/>
    <w:p w14:paraId="28E28764" w14:textId="209B2566" w:rsidR="00833D78" w:rsidRPr="009F3488" w:rsidRDefault="00833D78" w:rsidP="00833D78">
      <w:pPr>
        <w:rPr>
          <w:rFonts w:eastAsia="Times New Roman"/>
        </w:rPr>
      </w:pPr>
      <w:r w:rsidRPr="009F3488">
        <w:t xml:space="preserve">There are, however, </w:t>
      </w:r>
      <w:r>
        <w:t>several</w:t>
      </w:r>
      <w:r w:rsidRPr="009F3488">
        <w:t xml:space="preserve"> instances where university libraries have subscriptions to standards, and they are available to </w:t>
      </w:r>
      <w:r w:rsidR="006D77F3" w:rsidRPr="006D77F3">
        <w:rPr>
          <w:i/>
        </w:rPr>
        <w:t>only</w:t>
      </w:r>
      <w:r w:rsidR="006D77F3">
        <w:t xml:space="preserve"> </w:t>
      </w:r>
      <w:r w:rsidR="006B7FC4">
        <w:t xml:space="preserve">students, </w:t>
      </w:r>
      <w:r w:rsidRPr="009F3488">
        <w:t>faculty</w:t>
      </w:r>
      <w:r w:rsidR="006B7FC4">
        <w:t>, and</w:t>
      </w:r>
      <w:r w:rsidR="004A1E67">
        <w:t xml:space="preserve"> staff</w:t>
      </w:r>
      <w:r w:rsidRPr="009F3488">
        <w:t xml:space="preserve"> </w:t>
      </w:r>
      <w:r w:rsidR="006D77F3">
        <w:t>at that university</w:t>
      </w:r>
      <w:r w:rsidR="00A25B4D">
        <w:t>, sometimes for free</w:t>
      </w:r>
      <w:r w:rsidRPr="009F3488">
        <w:t xml:space="preserve">.  For example, </w:t>
      </w:r>
      <w:r w:rsidR="006B7FC4">
        <w:t xml:space="preserve">for students, </w:t>
      </w:r>
      <w:r w:rsidR="00E75D45">
        <w:t xml:space="preserve">faculty, </w:t>
      </w:r>
      <w:r w:rsidR="006B7FC4">
        <w:t xml:space="preserve">and staff, </w:t>
      </w:r>
      <w:r w:rsidR="003377C8">
        <w:t xml:space="preserve">via that mechanism, </w:t>
      </w:r>
      <w:r w:rsidRPr="009F3488">
        <w:t xml:space="preserve">the University of Michigan Art, Architecture, and Engineering Library provides access to </w:t>
      </w:r>
      <w:r>
        <w:t xml:space="preserve">the </w:t>
      </w:r>
      <w:r w:rsidRPr="009F3488">
        <w:rPr>
          <w:rFonts w:eastAsia="Times New Roman"/>
          <w:color w:val="333333"/>
          <w:shd w:val="clear" w:color="auto" w:fill="FFFFFF"/>
        </w:rPr>
        <w:t xml:space="preserve">Association for the Advancement of Medical Instrumentation (AAMI), ASTM (though ASTM Compass), IEEE (through IEEE </w:t>
      </w:r>
      <w:proofErr w:type="spellStart"/>
      <w:r w:rsidRPr="009F3488">
        <w:rPr>
          <w:rFonts w:eastAsia="Times New Roman"/>
          <w:color w:val="333333"/>
          <w:shd w:val="clear" w:color="auto" w:fill="FFFFFF"/>
        </w:rPr>
        <w:t>Xplore</w:t>
      </w:r>
      <w:proofErr w:type="spellEnd"/>
      <w:r w:rsidRPr="009F3488">
        <w:rPr>
          <w:rFonts w:eastAsia="Times New Roman"/>
          <w:color w:val="333333"/>
          <w:shd w:val="clear" w:color="auto" w:fill="FFFFFF"/>
        </w:rPr>
        <w:t xml:space="preserve">), National Fire Protection Association (NFPA), </w:t>
      </w:r>
      <w:r>
        <w:rPr>
          <w:rFonts w:eastAsia="Times New Roman"/>
          <w:color w:val="333333"/>
          <w:shd w:val="clear" w:color="auto" w:fill="FFFFFF"/>
        </w:rPr>
        <w:t xml:space="preserve">and </w:t>
      </w:r>
      <w:r w:rsidRPr="009F3488">
        <w:rPr>
          <w:rFonts w:eastAsia="Times New Roman"/>
          <w:color w:val="333333"/>
          <w:shd w:val="clear" w:color="auto" w:fill="FFFFFF"/>
        </w:rPr>
        <w:t xml:space="preserve">SAE (through SAE </w:t>
      </w:r>
      <w:proofErr w:type="spellStart"/>
      <w:r w:rsidRPr="009F3488">
        <w:rPr>
          <w:rFonts w:eastAsia="Times New Roman"/>
          <w:color w:val="333333"/>
          <w:shd w:val="clear" w:color="auto" w:fill="FFFFFF"/>
        </w:rPr>
        <w:t>Mobilus</w:t>
      </w:r>
      <w:proofErr w:type="spellEnd"/>
      <w:r w:rsidRPr="009F3488">
        <w:rPr>
          <w:rFonts w:eastAsia="Times New Roman"/>
          <w:color w:val="333333"/>
          <w:shd w:val="clear" w:color="auto" w:fill="FFFFFF"/>
        </w:rPr>
        <w:t xml:space="preserve">) standards, as well </w:t>
      </w:r>
      <w:r>
        <w:rPr>
          <w:rFonts w:eastAsia="Times New Roman"/>
          <w:color w:val="333333"/>
          <w:shd w:val="clear" w:color="auto" w:fill="FFFFFF"/>
        </w:rPr>
        <w:t xml:space="preserve">to </w:t>
      </w:r>
      <w:r w:rsidRPr="009F3488">
        <w:rPr>
          <w:rFonts w:eastAsia="Times New Roman"/>
          <w:color w:val="333333"/>
          <w:shd w:val="clear" w:color="auto" w:fill="FFFFFF"/>
        </w:rPr>
        <w:t xml:space="preserve">as various building codes (through MAD CAD).  In addition, </w:t>
      </w:r>
      <w:r>
        <w:rPr>
          <w:rFonts w:eastAsia="Times New Roman"/>
          <w:color w:val="333333"/>
          <w:shd w:val="clear" w:color="auto" w:fill="FFFFFF"/>
        </w:rPr>
        <w:t>U.S. Department of Defense (military)</w:t>
      </w:r>
      <w:r w:rsidRPr="009F3488">
        <w:rPr>
          <w:rFonts w:eastAsia="Times New Roman"/>
          <w:color w:val="333333"/>
          <w:shd w:val="clear" w:color="auto" w:fill="FFFFFF"/>
        </w:rPr>
        <w:t xml:space="preserve"> standards are publically available through </w:t>
      </w:r>
      <w:r>
        <w:rPr>
          <w:rFonts w:eastAsia="Times New Roman"/>
          <w:color w:val="333333"/>
          <w:shd w:val="clear" w:color="auto" w:fill="FFFFFF"/>
        </w:rPr>
        <w:t xml:space="preserve">the </w:t>
      </w:r>
      <w:r w:rsidRPr="009F3488">
        <w:rPr>
          <w:rFonts w:eastAsia="Times New Roman"/>
          <w:color w:val="333333"/>
          <w:shd w:val="clear" w:color="auto" w:fill="FFFFFF"/>
        </w:rPr>
        <w:t xml:space="preserve">ASSIST </w:t>
      </w:r>
      <w:r>
        <w:rPr>
          <w:rFonts w:eastAsia="Times New Roman"/>
          <w:color w:val="333333"/>
          <w:shd w:val="clear" w:color="auto" w:fill="FFFFFF"/>
        </w:rPr>
        <w:t xml:space="preserve">web site </w:t>
      </w:r>
      <w:r w:rsidRPr="009F3488">
        <w:rPr>
          <w:rFonts w:eastAsia="Times New Roman"/>
          <w:color w:val="333333"/>
          <w:shd w:val="clear" w:color="auto" w:fill="FFFFFF"/>
        </w:rPr>
        <w:t>as was noted previously.</w:t>
      </w:r>
    </w:p>
    <w:p w14:paraId="1570CED0" w14:textId="77777777" w:rsidR="00833D78" w:rsidRDefault="00833D78" w:rsidP="00833D78"/>
    <w:p w14:paraId="23BABFFB" w14:textId="77777777" w:rsidR="00833D78" w:rsidRPr="00041D80" w:rsidRDefault="00833D78" w:rsidP="00833D78">
      <w:r>
        <w:t xml:space="preserve">However, ISO, with the largest number of standards, is an issue, and other SDOs could be as well.  There is, however, a free option. </w:t>
      </w:r>
      <w:r w:rsidRPr="00041D80">
        <w:t xml:space="preserve"> Some organizations, such as ANSI</w:t>
      </w:r>
      <w:r>
        <w:t>,</w:t>
      </w:r>
      <w:r w:rsidRPr="00041D80">
        <w:t xml:space="preserve"> under its University Outreach Program (https://www.ansi.org/education_trainings/university_outreach), have special provisions for free class use.  </w:t>
      </w:r>
      <w:r>
        <w:t xml:space="preserve">The ANSI program includes access to both ANSI and ISO standards.  </w:t>
      </w:r>
    </w:p>
    <w:p w14:paraId="4E63BF6C" w14:textId="77777777" w:rsidR="00833D78" w:rsidRPr="00041D80" w:rsidRDefault="00833D78" w:rsidP="00833D78"/>
    <w:p w14:paraId="69CD0F89" w14:textId="77777777" w:rsidR="00EB684B" w:rsidRPr="00345F37" w:rsidRDefault="00833D78" w:rsidP="00EB684B">
      <w:pPr>
        <w:pStyle w:val="Heading2"/>
      </w:pPr>
      <w:bookmarkStart w:id="13" w:name="_Toc531637826"/>
      <w:r w:rsidRPr="00041D80">
        <w:t>Closing Comments</w:t>
      </w:r>
      <w:bookmarkEnd w:id="13"/>
      <w:r w:rsidRPr="00041D80">
        <w:t xml:space="preserve"> </w:t>
      </w:r>
    </w:p>
    <w:p w14:paraId="77065265" w14:textId="2F0B912C" w:rsidR="00833D78" w:rsidRPr="00041D80" w:rsidRDefault="00833D78" w:rsidP="00833D78">
      <w:pPr>
        <w:rPr>
          <w:b/>
        </w:rPr>
      </w:pPr>
    </w:p>
    <w:p w14:paraId="4893F5BC" w14:textId="7AF93543" w:rsidR="00833D78" w:rsidRDefault="00833D78" w:rsidP="00833D78">
      <w:r w:rsidRPr="00041D80">
        <w:t xml:space="preserve">Thus, </w:t>
      </w:r>
      <w:r>
        <w:t xml:space="preserve">given ABET requirements and </w:t>
      </w:r>
      <w:r w:rsidR="003377C8">
        <w:t xml:space="preserve">the </w:t>
      </w:r>
      <w:r>
        <w:t xml:space="preserve">importance of getting research into practice, the author suggests that journal article and conference paper author instructions should add a keyword after the abstract, where relevant standards are listed, and require text describing how those standards should be modified based on the research conducted.  </w:t>
      </w:r>
      <w:r w:rsidRPr="00041D80">
        <w:t xml:space="preserve">Admittedly, </w:t>
      </w:r>
      <w:r>
        <w:t>these</w:t>
      </w:r>
      <w:r w:rsidRPr="00041D80">
        <w:t xml:space="preserve"> requirement</w:t>
      </w:r>
      <w:r>
        <w:t>s</w:t>
      </w:r>
      <w:r w:rsidRPr="00041D80">
        <w:t xml:space="preserve"> should be waived for basic research.  </w:t>
      </w:r>
    </w:p>
    <w:p w14:paraId="6F470FAD" w14:textId="77777777" w:rsidR="00833D78" w:rsidRDefault="00833D78" w:rsidP="00833D78"/>
    <w:p w14:paraId="14314CA6" w14:textId="77777777" w:rsidR="00833D78" w:rsidRDefault="00833D78" w:rsidP="00833D78">
      <w:r>
        <w:t xml:space="preserve">For this to occur, faculty and students will need to know more about why standards are useful, what standards contain, who develops them, where standards can be found, where one can learn more about standards, and so forth.  That information appears in this paper (Standards 101).  With this information, many of the roadblocks to the proposed submission requirements are removed.  </w:t>
      </w:r>
    </w:p>
    <w:p w14:paraId="425625E4" w14:textId="77777777" w:rsidR="00833D78" w:rsidRDefault="00833D78" w:rsidP="00833D78"/>
    <w:p w14:paraId="7DF86E65" w14:textId="77777777" w:rsidR="00833D78" w:rsidRPr="00041D80" w:rsidRDefault="00833D78" w:rsidP="00833D78">
      <w:r w:rsidRPr="00041D80">
        <w:t>Resistance to this change is expected, in part just because it is a change.  However, if organizations are serious about getting research into practice, then they need to implement the proposal offered here or something similar.</w:t>
      </w:r>
    </w:p>
    <w:p w14:paraId="3EB01F57" w14:textId="77777777" w:rsidR="00833D78" w:rsidRPr="00041D80" w:rsidRDefault="00833D78" w:rsidP="00833D78">
      <w:pPr>
        <w:rPr>
          <w:b/>
        </w:rPr>
      </w:pPr>
    </w:p>
    <w:p w14:paraId="6AA880AC" w14:textId="77777777" w:rsidR="00EB684B" w:rsidRDefault="00EB684B" w:rsidP="00EB684B">
      <w:pPr>
        <w:pStyle w:val="Heading2"/>
        <w:sectPr w:rsidR="00EB684B" w:rsidSect="00EB684B">
          <w:type w:val="oddPage"/>
          <w:pgSz w:w="12240" w:h="15840"/>
          <w:pgMar w:top="1440" w:right="1440" w:bottom="1440" w:left="1440" w:header="720" w:footer="720" w:gutter="0"/>
          <w:pgNumType w:start="1"/>
          <w:cols w:space="720"/>
          <w:docGrid w:linePitch="360"/>
        </w:sectPr>
      </w:pPr>
    </w:p>
    <w:p w14:paraId="15F425D9" w14:textId="68C50D9F" w:rsidR="00EB684B" w:rsidRPr="00345F37" w:rsidRDefault="00833D78" w:rsidP="00EB684B">
      <w:pPr>
        <w:pStyle w:val="Heading2"/>
      </w:pPr>
      <w:bookmarkStart w:id="14" w:name="_Toc531637827"/>
      <w:r w:rsidRPr="00041D80">
        <w:lastRenderedPageBreak/>
        <w:t>References</w:t>
      </w:r>
      <w:bookmarkEnd w:id="14"/>
    </w:p>
    <w:p w14:paraId="27FE9C25" w14:textId="7AD9F0B4" w:rsidR="00833D78" w:rsidRPr="00041D80" w:rsidRDefault="00833D78" w:rsidP="00833D78">
      <w:pPr>
        <w:keepNext/>
        <w:keepLines/>
      </w:pPr>
    </w:p>
    <w:p w14:paraId="6DB8FB66" w14:textId="77777777" w:rsidR="00833D78" w:rsidRPr="00041D80" w:rsidRDefault="00833D78" w:rsidP="00833D78">
      <w:r w:rsidRPr="00041D80">
        <w:t xml:space="preserve">Ali, M.J. (2006).  </w:t>
      </w:r>
      <w:r w:rsidRPr="00041D80">
        <w:rPr>
          <w:i/>
        </w:rPr>
        <w:t>Metrics for Requirements Engineering</w:t>
      </w:r>
      <w:r w:rsidRPr="00041D80">
        <w:t xml:space="preserve"> (thesis), Umea, Sweden: Umea University.</w:t>
      </w:r>
      <w:r>
        <w:t xml:space="preserve"> [Online].  Available: </w:t>
      </w:r>
      <w:hyperlink r:id="rId33" w:history="1">
        <w:r w:rsidRPr="000203A4">
          <w:rPr>
            <w:rStyle w:val="Hyperlink"/>
          </w:rPr>
          <w:t>http://www.cs.umu.se/education/examina/Rapporter/JaveedAli.pdf</w:t>
        </w:r>
      </w:hyperlink>
      <w:r>
        <w:t>.  [Accessed November 15, 2018].</w:t>
      </w:r>
    </w:p>
    <w:p w14:paraId="6C916E97" w14:textId="77777777" w:rsidR="00833D78" w:rsidRDefault="00833D78" w:rsidP="00833D78"/>
    <w:p w14:paraId="224C7E7C" w14:textId="2ACE53F2" w:rsidR="00833D78" w:rsidRDefault="00833D78" w:rsidP="00833D78">
      <w:pPr>
        <w:rPr>
          <w:rFonts w:eastAsia="Times New Roman"/>
        </w:rPr>
      </w:pPr>
      <w:r w:rsidRPr="00DE356E">
        <w:rPr>
          <w:rFonts w:eastAsia="Times New Roman"/>
        </w:rPr>
        <w:t>Accreditation Board for Engineering and Technology</w:t>
      </w:r>
      <w:r>
        <w:rPr>
          <w:rFonts w:eastAsia="Times New Roman"/>
        </w:rPr>
        <w:t xml:space="preserve"> (2015).  </w:t>
      </w:r>
      <w:r w:rsidRPr="009113B3">
        <w:rPr>
          <w:rFonts w:eastAsia="Times New Roman"/>
          <w:i/>
        </w:rPr>
        <w:t>Criteria for Accreditation Engineering Programs</w:t>
      </w:r>
      <w:r>
        <w:rPr>
          <w:rFonts w:eastAsia="Times New Roman"/>
        </w:rPr>
        <w:t xml:space="preserve">, Baltimore, MD:  </w:t>
      </w:r>
      <w:r w:rsidRPr="00DE356E">
        <w:rPr>
          <w:rFonts w:eastAsia="Times New Roman"/>
        </w:rPr>
        <w:t>Accreditation Board for Engineering and Technology</w:t>
      </w:r>
      <w:r>
        <w:rPr>
          <w:rFonts w:eastAsia="Times New Roman"/>
        </w:rPr>
        <w:t xml:space="preserve"> (ABET).</w:t>
      </w:r>
      <w:r w:rsidR="00B24471">
        <w:rPr>
          <w:rFonts w:eastAsia="Times New Roman"/>
        </w:rPr>
        <w:t xml:space="preserve"> [Online].  Available: </w:t>
      </w:r>
      <w:hyperlink r:id="rId34" w:history="1">
        <w:r w:rsidR="00B24471" w:rsidRPr="00BA0226">
          <w:rPr>
            <w:rStyle w:val="Hyperlink"/>
            <w:rFonts w:eastAsia="Times New Roman"/>
          </w:rPr>
          <w:t>https://www.abet.org/accreditation/accreditation-criteria/criteria-for-accrediting-engineering-technology-programs-2017-2018/</w:t>
        </w:r>
      </w:hyperlink>
      <w:r w:rsidR="00B24471">
        <w:rPr>
          <w:rFonts w:eastAsia="Times New Roman"/>
        </w:rPr>
        <w:t xml:space="preserve">. </w:t>
      </w:r>
      <w:r w:rsidR="005C73D3">
        <w:rPr>
          <w:rFonts w:eastAsia="Times New Roman"/>
        </w:rPr>
        <w:t xml:space="preserve"> [Accessed December 4, 2018</w:t>
      </w:r>
      <w:r w:rsidR="00B24471">
        <w:rPr>
          <w:rFonts w:eastAsia="Times New Roman"/>
        </w:rPr>
        <w:t>]</w:t>
      </w:r>
      <w:r w:rsidR="005C73D3">
        <w:rPr>
          <w:rFonts w:eastAsia="Times New Roman"/>
        </w:rPr>
        <w:t>.</w:t>
      </w:r>
    </w:p>
    <w:p w14:paraId="6B9D169D" w14:textId="77777777" w:rsidR="00833D78" w:rsidRPr="00041D80" w:rsidRDefault="00833D78" w:rsidP="00833D78"/>
    <w:p w14:paraId="438287C6" w14:textId="43C59DC4" w:rsidR="005C73D3" w:rsidRDefault="00B17895" w:rsidP="005C73D3">
      <w:pPr>
        <w:rPr>
          <w:rFonts w:eastAsia="Times New Roman"/>
        </w:rPr>
      </w:pPr>
      <w:r>
        <w:t xml:space="preserve">American National Standards Institute (2006).  National Technology Transfer and Advancement Act of 1995 (NTTAA), </w:t>
      </w:r>
      <w:r w:rsidRPr="00B17895">
        <w:rPr>
          <w:i/>
        </w:rPr>
        <w:t>ANSI Reporter</w:t>
      </w:r>
      <w:r>
        <w:t>, March.</w:t>
      </w:r>
      <w:r w:rsidR="005C73D3">
        <w:t xml:space="preserve"> </w:t>
      </w:r>
      <w:r w:rsidR="005C73D3">
        <w:rPr>
          <w:rFonts w:eastAsia="Times New Roman"/>
        </w:rPr>
        <w:t xml:space="preserve">[Online].  Available: </w:t>
      </w:r>
      <w:r w:rsidR="005C73D3" w:rsidRPr="005C73D3">
        <w:rPr>
          <w:rFonts w:eastAsia="Times New Roman"/>
        </w:rPr>
        <w:t>https://www.nist.gov/standardsgov/national-technology-transfer-and-advancement-act-1995</w:t>
      </w:r>
      <w:r w:rsidR="005C73D3">
        <w:rPr>
          <w:rFonts w:eastAsia="Times New Roman"/>
        </w:rPr>
        <w:t xml:space="preserve"> [Accessed December 4, 2018.]</w:t>
      </w:r>
    </w:p>
    <w:p w14:paraId="019F9711" w14:textId="77777777" w:rsidR="005C73D3" w:rsidRPr="00041D80" w:rsidRDefault="005C73D3" w:rsidP="005C73D3"/>
    <w:p w14:paraId="5EF93D19" w14:textId="46BA7064" w:rsidR="005A4504" w:rsidRDefault="005A4504" w:rsidP="005A4504">
      <w:pPr>
        <w:rPr>
          <w:rFonts w:eastAsia="Times New Roman"/>
        </w:rPr>
      </w:pPr>
      <w:r>
        <w:t xml:space="preserve">American National Standards Institute (2018, January).  </w:t>
      </w:r>
      <w:r w:rsidRPr="005A4504">
        <w:t xml:space="preserve">ANSI Essential Requirements: Due process requirements </w:t>
      </w:r>
      <w:r>
        <w:t xml:space="preserve">for American National Standards, New York, NY: American National Standards Institute </w:t>
      </w:r>
      <w:r>
        <w:rPr>
          <w:rFonts w:eastAsia="Times New Roman"/>
        </w:rPr>
        <w:t>[Online].  Available: www.ansi.org/essentialrequirements [Accessed December 14, 2018.]</w:t>
      </w:r>
    </w:p>
    <w:p w14:paraId="134D29FB" w14:textId="77777777" w:rsidR="005A4504" w:rsidRDefault="005A4504" w:rsidP="00833D78"/>
    <w:p w14:paraId="04796E63" w14:textId="3448E2C1" w:rsidR="00833D78" w:rsidRPr="00041D80" w:rsidRDefault="00833D78" w:rsidP="00833D78">
      <w:pPr>
        <w:rPr>
          <w:rFonts w:eastAsia="Times New Roman"/>
        </w:rPr>
      </w:pPr>
      <w:r w:rsidRPr="00041D80">
        <w:t xml:space="preserve">American Society for Testing and Materials (2016).  </w:t>
      </w:r>
      <w:r>
        <w:rPr>
          <w:i/>
        </w:rPr>
        <w:t>Stand</w:t>
      </w:r>
      <w:r w:rsidR="00B17895">
        <w:rPr>
          <w:i/>
        </w:rPr>
        <w:t>ard Test Methods for the Rockwel</w:t>
      </w:r>
      <w:r>
        <w:rPr>
          <w:i/>
        </w:rPr>
        <w:t xml:space="preserve">l Hardness of Metallic Materials </w:t>
      </w:r>
      <w:r w:rsidRPr="00F27BAF">
        <w:t>(ASTM E18-16),</w:t>
      </w:r>
      <w:r w:rsidRPr="00041D80">
        <w:rPr>
          <w:rFonts w:eastAsia="Times New Roman"/>
          <w:kern w:val="36"/>
        </w:rPr>
        <w:t xml:space="preserve"> </w:t>
      </w:r>
      <w:r w:rsidRPr="00041D80">
        <w:rPr>
          <w:rFonts w:eastAsia="Times New Roman"/>
          <w:bCs/>
          <w:color w:val="222222"/>
          <w:shd w:val="clear" w:color="auto" w:fill="FFFFFF"/>
        </w:rPr>
        <w:t>West Conshohocken</w:t>
      </w:r>
      <w:r w:rsidRPr="00041D80">
        <w:rPr>
          <w:rFonts w:eastAsia="Times New Roman"/>
          <w:color w:val="222222"/>
          <w:shd w:val="clear" w:color="auto" w:fill="FFFFFF"/>
        </w:rPr>
        <w:t xml:space="preserve">, PA: </w:t>
      </w:r>
      <w:r w:rsidRPr="00041D80">
        <w:t>American Society for Testing and Materials</w:t>
      </w:r>
      <w:r>
        <w:t>.</w:t>
      </w:r>
    </w:p>
    <w:p w14:paraId="418C8E6D" w14:textId="77777777" w:rsidR="00833D78" w:rsidRDefault="00833D78" w:rsidP="00833D78">
      <w:pPr>
        <w:rPr>
          <w:rFonts w:eastAsia="Times New Roman"/>
          <w:color w:val="000000" w:themeColor="text1"/>
          <w:shd w:val="clear" w:color="auto" w:fill="FFFFFF"/>
        </w:rPr>
      </w:pPr>
    </w:p>
    <w:p w14:paraId="4840C9DB" w14:textId="77777777" w:rsidR="00833D78" w:rsidRPr="00041D80" w:rsidRDefault="00833D78" w:rsidP="00833D78">
      <w:r w:rsidRPr="00041D80">
        <w:rPr>
          <w:rFonts w:eastAsia="Times New Roman"/>
          <w:color w:val="000000" w:themeColor="text1"/>
          <w:shd w:val="clear" w:color="auto" w:fill="FFFFFF"/>
        </w:rPr>
        <w:t xml:space="preserve">Carlson, N. and </w:t>
      </w:r>
      <w:proofErr w:type="spellStart"/>
      <w:r w:rsidRPr="00041D80">
        <w:rPr>
          <w:rFonts w:eastAsia="Times New Roman"/>
          <w:color w:val="000000" w:themeColor="text1"/>
          <w:shd w:val="clear" w:color="auto" w:fill="FFFFFF"/>
        </w:rPr>
        <w:t>Leplante</w:t>
      </w:r>
      <w:proofErr w:type="spellEnd"/>
      <w:r w:rsidRPr="00041D80">
        <w:rPr>
          <w:rFonts w:eastAsia="Times New Roman"/>
          <w:color w:val="000000" w:themeColor="text1"/>
          <w:shd w:val="clear" w:color="auto" w:fill="FFFFFF"/>
        </w:rPr>
        <w:t xml:space="preserve">, P. (2014).  The NASA Automated Requirements Measurement Tool:  A Reconstruction, </w:t>
      </w:r>
      <w:r w:rsidRPr="00041D80">
        <w:rPr>
          <w:rFonts w:eastAsia="Times New Roman"/>
          <w:i/>
          <w:color w:val="000000" w:themeColor="text1"/>
          <w:shd w:val="clear" w:color="auto" w:fill="FFFFFF"/>
        </w:rPr>
        <w:t>Innovations in Systems Software Engineering, 10</w:t>
      </w:r>
      <w:r w:rsidRPr="00041D80">
        <w:rPr>
          <w:rFonts w:eastAsia="Times New Roman"/>
          <w:color w:val="000000" w:themeColor="text1"/>
          <w:shd w:val="clear" w:color="auto" w:fill="FFFFFF"/>
        </w:rPr>
        <w:t>, 77-91.</w:t>
      </w:r>
      <w:r>
        <w:rPr>
          <w:rFonts w:eastAsia="Times New Roman"/>
          <w:color w:val="000000" w:themeColor="text1"/>
          <w:shd w:val="clear" w:color="auto" w:fill="FFFFFF"/>
        </w:rPr>
        <w:t xml:space="preserve"> </w:t>
      </w:r>
      <w:r>
        <w:t xml:space="preserve">[Online].  Available: </w:t>
      </w:r>
      <w:r w:rsidRPr="00920164">
        <w:t>https://link.springer.com/article/10.1007/s11334-013-0225-8</w:t>
      </w:r>
      <w:r>
        <w:t>. [Accessed November 15, 2018].</w:t>
      </w:r>
    </w:p>
    <w:p w14:paraId="788CC3BA" w14:textId="77777777" w:rsidR="00833D78" w:rsidRPr="00041D80" w:rsidRDefault="00833D78" w:rsidP="00833D78">
      <w:pPr>
        <w:rPr>
          <w:rFonts w:eastAsia="Times New Roman"/>
          <w:color w:val="000000" w:themeColor="text1"/>
          <w:shd w:val="clear" w:color="auto" w:fill="FFFFFF"/>
        </w:rPr>
      </w:pPr>
    </w:p>
    <w:p w14:paraId="4B3DA95C" w14:textId="77777777" w:rsidR="00833D78" w:rsidRPr="00041D80" w:rsidRDefault="00833D78" w:rsidP="00833D78">
      <w:r>
        <w:rPr>
          <w:rFonts w:eastAsia="Times New Roman"/>
          <w:color w:val="000000" w:themeColor="text1"/>
          <w:shd w:val="clear" w:color="auto" w:fill="FFFFFF"/>
        </w:rPr>
        <w:t xml:space="preserve">Charter, V., Hoskins, B.L., and Montgomery, S.B. (2018).  </w:t>
      </w:r>
      <w:r w:rsidRPr="0022789C">
        <w:rPr>
          <w:rFonts w:eastAsia="Times New Roman"/>
          <w:i/>
          <w:color w:val="000000" w:themeColor="text1"/>
          <w:shd w:val="clear" w:color="auto" w:fill="FFFFFF"/>
        </w:rPr>
        <w:t>Understanding the Significance of Integrating Codes and Standards into the Learning Environment</w:t>
      </w:r>
      <w:r>
        <w:rPr>
          <w:rFonts w:eastAsia="Times New Roman"/>
          <w:i/>
          <w:color w:val="000000" w:themeColor="text1"/>
          <w:shd w:val="clear" w:color="auto" w:fill="FFFFFF"/>
        </w:rPr>
        <w:t xml:space="preserve"> </w:t>
      </w:r>
      <w:r w:rsidRPr="00D24F69">
        <w:rPr>
          <w:rFonts w:eastAsia="Times New Roman"/>
          <w:color w:val="000000" w:themeColor="text1"/>
          <w:shd w:val="clear" w:color="auto" w:fill="FFFFFF"/>
        </w:rPr>
        <w:t>(</w:t>
      </w:r>
      <w:r>
        <w:rPr>
          <w:rFonts w:eastAsia="Times New Roman"/>
          <w:color w:val="000000" w:themeColor="text1"/>
          <w:shd w:val="clear" w:color="auto" w:fill="FFFFFF"/>
        </w:rPr>
        <w:t xml:space="preserve">paper 22489), presented at the 2018 ASEE Annual Conference and Exposition, Salt Lake City, UT: American Society for Engineering Education. </w:t>
      </w:r>
      <w:r>
        <w:t xml:space="preserve">[Online].  Available: </w:t>
      </w:r>
      <w:r w:rsidRPr="00920164">
        <w:t>https://www.asee.org/public/conferences/106/papers/22489/view</w:t>
      </w:r>
      <w:r>
        <w:t>.  [Accessed November 15, 2018].</w:t>
      </w:r>
    </w:p>
    <w:p w14:paraId="179712C1" w14:textId="77777777" w:rsidR="00833D78" w:rsidRPr="0022789C" w:rsidRDefault="00833D78" w:rsidP="00833D78">
      <w:pPr>
        <w:rPr>
          <w:rFonts w:eastAsia="Times New Roman"/>
          <w:color w:val="000000" w:themeColor="text1"/>
          <w:shd w:val="clear" w:color="auto" w:fill="FFFFFF"/>
        </w:rPr>
      </w:pPr>
    </w:p>
    <w:p w14:paraId="19B731E9" w14:textId="77777777" w:rsidR="00833D78" w:rsidRPr="005F2612" w:rsidRDefault="00833D78" w:rsidP="00833D78">
      <w:pPr>
        <w:rPr>
          <w:rFonts w:eastAsia="Times New Roman"/>
        </w:rPr>
      </w:pPr>
      <w:r w:rsidRPr="005F2612">
        <w:t xml:space="preserve">Choi, D.G. and </w:t>
      </w:r>
      <w:proofErr w:type="spellStart"/>
      <w:r w:rsidRPr="005F2612">
        <w:t>DeVries</w:t>
      </w:r>
      <w:proofErr w:type="spellEnd"/>
      <w:r w:rsidRPr="005F2612">
        <w:t>, H.J. (2011).  Standardization as emerging content in technology</w:t>
      </w:r>
      <w:r>
        <w:t xml:space="preserve"> </w:t>
      </w:r>
      <w:r w:rsidRPr="005F2612">
        <w:t xml:space="preserve">education at all levels of education, </w:t>
      </w:r>
      <w:r w:rsidRPr="005F2612">
        <w:rPr>
          <w:rFonts w:eastAsia="Times New Roman"/>
          <w:i/>
          <w:iCs/>
          <w:color w:val="222222"/>
          <w:shd w:val="clear" w:color="auto" w:fill="FFFFFF"/>
        </w:rPr>
        <w:t>International Journal of Technology and Design Education</w:t>
      </w:r>
      <w:r w:rsidRPr="005F2612">
        <w:rPr>
          <w:rFonts w:eastAsia="Times New Roman"/>
          <w:color w:val="222222"/>
          <w:shd w:val="clear" w:color="auto" w:fill="FFFFFF"/>
        </w:rPr>
        <w:t>, </w:t>
      </w:r>
      <w:r w:rsidRPr="005F2612">
        <w:rPr>
          <w:rFonts w:eastAsia="Times New Roman"/>
          <w:i/>
          <w:iCs/>
          <w:color w:val="222222"/>
          <w:shd w:val="clear" w:color="auto" w:fill="FFFFFF"/>
        </w:rPr>
        <w:t>21</w:t>
      </w:r>
      <w:r w:rsidRPr="005F2612">
        <w:rPr>
          <w:rFonts w:eastAsia="Times New Roman"/>
          <w:color w:val="222222"/>
          <w:shd w:val="clear" w:color="auto" w:fill="FFFFFF"/>
        </w:rPr>
        <w:t>(1), 111-135.</w:t>
      </w:r>
    </w:p>
    <w:p w14:paraId="2402692D" w14:textId="77777777" w:rsidR="00833D78" w:rsidRPr="005F2612" w:rsidRDefault="00833D78" w:rsidP="00833D78"/>
    <w:p w14:paraId="0B89994D" w14:textId="3D93E122" w:rsidR="00833D78" w:rsidRDefault="00833D78" w:rsidP="00833D78">
      <w:r>
        <w:t xml:space="preserve">Danish Standards (2015).  A World Built on Standards – Textbook for Higher Education [Online].  Available:  </w:t>
      </w:r>
      <w:r w:rsidRPr="00ED44F1">
        <w:t>https://bi</w:t>
      </w:r>
      <w:r w:rsidR="00ED44F1">
        <w:t>b.irb.hr/prikazi-rad?rad=809725</w:t>
      </w:r>
      <w:r w:rsidR="00081F07">
        <w:t>, [A</w:t>
      </w:r>
      <w:r>
        <w:t>ccessed November 16, 2018].</w:t>
      </w:r>
    </w:p>
    <w:p w14:paraId="38CACA0F" w14:textId="77777777" w:rsidR="00833D78" w:rsidRDefault="00833D78" w:rsidP="00833D78">
      <w:pPr>
        <w:rPr>
          <w:rFonts w:eastAsia="Times New Roman"/>
          <w:color w:val="000000" w:themeColor="text1"/>
          <w:shd w:val="clear" w:color="auto" w:fill="FFFFFF"/>
        </w:rPr>
      </w:pPr>
    </w:p>
    <w:p w14:paraId="56B665EF" w14:textId="77777777" w:rsidR="00833D78" w:rsidRPr="00041D80" w:rsidRDefault="00833D78" w:rsidP="00833D78">
      <w:pPr>
        <w:keepNext/>
        <w:keepLines/>
      </w:pPr>
      <w:r w:rsidRPr="00041D80">
        <w:rPr>
          <w:rFonts w:eastAsia="Times New Roman"/>
          <w:color w:val="000000" w:themeColor="text1"/>
          <w:shd w:val="clear" w:color="auto" w:fill="FFFFFF"/>
        </w:rPr>
        <w:lastRenderedPageBreak/>
        <w:t>Green, P. (2001).</w:t>
      </w:r>
      <w:r>
        <w:rPr>
          <w:rFonts w:eastAsia="Times New Roman"/>
          <w:color w:val="000000" w:themeColor="text1"/>
          <w:shd w:val="clear" w:color="auto" w:fill="FFFFFF"/>
        </w:rPr>
        <w:t xml:space="preserve">  </w:t>
      </w:r>
      <w:hyperlink r:id="rId35" w:tgtFrame="abstracts" w:history="1">
        <w:r w:rsidRPr="00041D80">
          <w:rPr>
            <w:rFonts w:eastAsia="Times New Roman"/>
            <w:color w:val="000000" w:themeColor="text1"/>
            <w:shd w:val="clear" w:color="auto" w:fill="FFFFFF"/>
          </w:rPr>
          <w:t xml:space="preserve">Why Safety and Ergonomics Standards Are So Difficult to </w:t>
        </w:r>
        <w:r>
          <w:rPr>
            <w:rFonts w:eastAsia="Times New Roman"/>
            <w:color w:val="000000" w:themeColor="text1"/>
            <w:shd w:val="clear" w:color="auto" w:fill="FFFFFF"/>
          </w:rPr>
          <w:t>Establish,</w:t>
        </w:r>
      </w:hyperlink>
      <w:r>
        <w:rPr>
          <w:rFonts w:eastAsia="Times New Roman"/>
          <w:color w:val="000000" w:themeColor="text1"/>
          <w:shd w:val="clear" w:color="auto" w:fill="FFFFFF"/>
        </w:rPr>
        <w:t xml:space="preserve"> </w:t>
      </w:r>
      <w:r>
        <w:rPr>
          <w:rFonts w:eastAsia="Times New Roman"/>
          <w:color w:val="181B20"/>
          <w:shd w:val="clear" w:color="auto" w:fill="FFFFFF"/>
        </w:rPr>
        <w:t>p</w:t>
      </w:r>
      <w:r w:rsidRPr="00041D80">
        <w:rPr>
          <w:rFonts w:eastAsia="Times New Roman"/>
          <w:color w:val="181B20"/>
          <w:shd w:val="clear" w:color="auto" w:fill="FFFFFF"/>
        </w:rPr>
        <w:t xml:space="preserve">resentation at the </w:t>
      </w:r>
      <w:r w:rsidRPr="00041D80">
        <w:rPr>
          <w:rFonts w:eastAsia="Times New Roman"/>
          <w:i/>
          <w:color w:val="181B20"/>
          <w:shd w:val="clear" w:color="auto" w:fill="FFFFFF"/>
        </w:rPr>
        <w:t>Europe Chapter of the Human Factors and Ergonomics Society Annual Conference</w:t>
      </w:r>
      <w:r w:rsidRPr="00041D80">
        <w:rPr>
          <w:rFonts w:eastAsia="Times New Roman"/>
          <w:color w:val="181B20"/>
          <w:shd w:val="clear" w:color="auto" w:fill="FFFFFF"/>
        </w:rPr>
        <w:t>, Turin, Italy.</w:t>
      </w:r>
      <w:r>
        <w:rPr>
          <w:rFonts w:eastAsia="Times New Roman"/>
          <w:color w:val="181B20"/>
          <w:shd w:val="clear" w:color="auto" w:fill="FFFFFF"/>
        </w:rPr>
        <w:t xml:space="preserve">  </w:t>
      </w:r>
      <w:r>
        <w:t>[Online].</w:t>
      </w:r>
      <w:r>
        <w:rPr>
          <w:rFonts w:eastAsia="Times New Roman"/>
          <w:color w:val="181B20"/>
          <w:shd w:val="clear" w:color="auto" w:fill="FFFFFF"/>
        </w:rPr>
        <w:t xml:space="preserve"> </w:t>
      </w:r>
      <w:r>
        <w:t xml:space="preserve">Available: </w:t>
      </w:r>
      <w:r w:rsidRPr="00920164">
        <w:t>http://umich.edu/~driving/publications/PGreen-Turin.pdf</w:t>
      </w:r>
      <w:r>
        <w:t>.  [Accessed November 15, 2018].</w:t>
      </w:r>
    </w:p>
    <w:p w14:paraId="2E715C6A" w14:textId="77777777" w:rsidR="00833D78" w:rsidRPr="00041D80" w:rsidRDefault="00833D78" w:rsidP="00833D78"/>
    <w:p w14:paraId="4DF31923" w14:textId="63C36103" w:rsidR="00833D78" w:rsidRDefault="00833D78" w:rsidP="00833D78">
      <w:pPr>
        <w:rPr>
          <w:rFonts w:eastAsia="Times New Roman"/>
          <w:color w:val="000000" w:themeColor="text1"/>
          <w:shd w:val="clear" w:color="auto" w:fill="FFFFFF"/>
        </w:rPr>
      </w:pPr>
      <w:r w:rsidRPr="00041D80">
        <w:rPr>
          <w:rFonts w:eastAsia="Times New Roman"/>
          <w:color w:val="000000" w:themeColor="text1"/>
          <w:shd w:val="clear" w:color="auto" w:fill="FFFFFF"/>
        </w:rPr>
        <w:t>Green, P. (2008).</w:t>
      </w:r>
      <w:r w:rsidR="00DE2CCC">
        <w:rPr>
          <w:rFonts w:eastAsia="Times New Roman"/>
          <w:color w:val="000000" w:themeColor="text1"/>
          <w:shd w:val="clear" w:color="auto" w:fill="FFFFFF"/>
        </w:rPr>
        <w:t xml:space="preserve">  </w:t>
      </w:r>
      <w:r w:rsidRPr="00DE2CCC">
        <w:rPr>
          <w:rFonts w:eastAsia="Times New Roman"/>
          <w:shd w:val="clear" w:color="auto" w:fill="FFFFFF"/>
        </w:rPr>
        <w:t>Driver Interface Safety and Usability Standards: An Overview</w:t>
      </w:r>
      <w:r w:rsidRPr="00041D80">
        <w:rPr>
          <w:rFonts w:eastAsia="Times New Roman"/>
          <w:color w:val="000000" w:themeColor="text1"/>
          <w:shd w:val="clear" w:color="auto" w:fill="FFFFFF"/>
        </w:rPr>
        <w:t xml:space="preserve">, chapter 24 in Regan, M.A., Lee, J.D., and Young, K.L., </w:t>
      </w:r>
      <w:r w:rsidRPr="00041D80">
        <w:rPr>
          <w:rFonts w:eastAsia="Times New Roman"/>
          <w:i/>
          <w:color w:val="000000" w:themeColor="text1"/>
          <w:shd w:val="clear" w:color="auto" w:fill="FFFFFF"/>
        </w:rPr>
        <w:t>Driver Distraction: Theory, Effects, and Mitigation</w:t>
      </w:r>
      <w:r w:rsidRPr="00041D80">
        <w:rPr>
          <w:rFonts w:eastAsia="Times New Roman"/>
          <w:color w:val="000000" w:themeColor="text1"/>
          <w:shd w:val="clear" w:color="auto" w:fill="FFFFFF"/>
        </w:rPr>
        <w:t xml:space="preserve">, </w:t>
      </w:r>
      <w:r>
        <w:rPr>
          <w:rFonts w:eastAsia="Times New Roman"/>
          <w:color w:val="000000" w:themeColor="text1"/>
          <w:shd w:val="clear" w:color="auto" w:fill="FFFFFF"/>
        </w:rPr>
        <w:t xml:space="preserve">Boca Raton, FL: </w:t>
      </w:r>
      <w:r w:rsidRPr="00041D80">
        <w:rPr>
          <w:rFonts w:eastAsia="Times New Roman"/>
          <w:color w:val="000000" w:themeColor="text1"/>
          <w:shd w:val="clear" w:color="auto" w:fill="FFFFFF"/>
        </w:rPr>
        <w:t>CRC Press.</w:t>
      </w:r>
    </w:p>
    <w:p w14:paraId="036A7DB1" w14:textId="77777777" w:rsidR="00D26E98" w:rsidRDefault="00D26E98" w:rsidP="00833D78">
      <w:pPr>
        <w:rPr>
          <w:rFonts w:eastAsia="Times New Roman"/>
          <w:color w:val="000000" w:themeColor="text1"/>
          <w:shd w:val="clear" w:color="auto" w:fill="FFFFFF"/>
        </w:rPr>
      </w:pPr>
    </w:p>
    <w:p w14:paraId="23387376" w14:textId="7FA9B64A" w:rsidR="00D26E98" w:rsidRPr="00D26E98" w:rsidRDefault="00D26E98" w:rsidP="00D26E98">
      <w:pPr>
        <w:rPr>
          <w:rFonts w:eastAsia="Times New Roman"/>
          <w:color w:val="000000" w:themeColor="text1"/>
          <w:shd w:val="clear" w:color="auto" w:fill="FFFFFF"/>
        </w:rPr>
      </w:pPr>
      <w:r w:rsidRPr="00D26E98">
        <w:rPr>
          <w:rFonts w:eastAsia="Times New Roman"/>
          <w:color w:val="000000" w:themeColor="text1"/>
          <w:shd w:val="clear" w:color="auto" w:fill="FFFFFF"/>
        </w:rPr>
        <w:t xml:space="preserve">Green, P. (2018).  </w:t>
      </w:r>
      <w:r w:rsidRPr="00666CF0">
        <w:rPr>
          <w:rFonts w:eastAsia="Times New Roman"/>
          <w:bCs/>
          <w:i/>
          <w:color w:val="000000" w:themeColor="text1"/>
          <w:shd w:val="clear" w:color="auto" w:fill="FFFFFF"/>
        </w:rPr>
        <w:t>Development of Human Factors and Automotive Standards Curricula Materials for the University of Michigan and Beyond</w:t>
      </w:r>
      <w:r w:rsidRPr="00666CF0" w:rsidDel="00B110EF">
        <w:rPr>
          <w:rFonts w:eastAsia="Times New Roman"/>
          <w:i/>
          <w:color w:val="000000" w:themeColor="text1"/>
          <w:shd w:val="clear" w:color="auto" w:fill="FFFFFF"/>
        </w:rPr>
        <w:t xml:space="preserve"> </w:t>
      </w:r>
      <w:r w:rsidRPr="00D26E98">
        <w:rPr>
          <w:rFonts w:eastAsia="Times New Roman"/>
          <w:color w:val="000000" w:themeColor="text1"/>
          <w:shd w:val="clear" w:color="auto" w:fill="FFFFFF"/>
        </w:rPr>
        <w:t>(technical report 2018-**), Ann Arbor, MI: University of Michigan Transportation Research Institute.</w:t>
      </w:r>
    </w:p>
    <w:p w14:paraId="02182A43" w14:textId="77777777" w:rsidR="00833D78" w:rsidRPr="00041D80" w:rsidRDefault="00833D78" w:rsidP="00833D78">
      <w:pPr>
        <w:rPr>
          <w:color w:val="000000" w:themeColor="text1"/>
        </w:rPr>
      </w:pPr>
    </w:p>
    <w:p w14:paraId="7419F7F2" w14:textId="77777777" w:rsidR="00833D78" w:rsidRPr="00041D80" w:rsidRDefault="00833D78" w:rsidP="00833D78">
      <w:r>
        <w:t xml:space="preserve">Khan, A.S., Karim, A., and McClain, J.A. (2013).  </w:t>
      </w:r>
      <w:r w:rsidRPr="000E2E24">
        <w:t>The State of the Use of Standards in Engineering and Technology Education</w:t>
      </w:r>
      <w:r>
        <w:t xml:space="preserve"> (paper 7948), presented at the </w:t>
      </w:r>
      <w:r w:rsidRPr="000E2E24">
        <w:rPr>
          <w:i/>
        </w:rPr>
        <w:t>120</w:t>
      </w:r>
      <w:r w:rsidRPr="000E2E24">
        <w:rPr>
          <w:i/>
          <w:vertAlign w:val="superscript"/>
        </w:rPr>
        <w:t>th</w:t>
      </w:r>
      <w:r w:rsidRPr="000E2E24">
        <w:rPr>
          <w:i/>
        </w:rPr>
        <w:t xml:space="preserve"> ASEE Annual Conference &amp; Exposition</w:t>
      </w:r>
      <w:r>
        <w:t xml:space="preserve">, Atlanta, GA: American Society for Engineering Education.  [Online].  Available:  </w:t>
      </w:r>
      <w:r w:rsidRPr="00920164">
        <w:t>https://waset.org/publications/10005752/importance-of-standards-in-engineering-and-technology-education</w:t>
      </w:r>
      <w:r>
        <w:t>.  [Accessed November 15, 2018].</w:t>
      </w:r>
    </w:p>
    <w:p w14:paraId="2349F42E" w14:textId="77777777" w:rsidR="00833D78" w:rsidRDefault="00833D78" w:rsidP="00833D78">
      <w:pPr>
        <w:tabs>
          <w:tab w:val="left" w:pos="5580"/>
        </w:tabs>
      </w:pPr>
    </w:p>
    <w:p w14:paraId="67295D74" w14:textId="5D0601F7" w:rsidR="00833D78" w:rsidRPr="00DE356E" w:rsidRDefault="00833D78" w:rsidP="00833D78">
      <w:pPr>
        <w:tabs>
          <w:tab w:val="left" w:pos="5580"/>
        </w:tabs>
      </w:pPr>
      <w:r w:rsidRPr="00DE356E">
        <w:t xml:space="preserve">Harding, B., </w:t>
      </w:r>
      <w:r w:rsidR="00DE2CCC">
        <w:t>and</w:t>
      </w:r>
      <w:r w:rsidRPr="00DE356E">
        <w:t xml:space="preserve"> McPherson, P. (2009, June), </w:t>
      </w:r>
      <w:r>
        <w:rPr>
          <w:i/>
          <w:iCs/>
        </w:rPr>
        <w:t>Incorporating Standards into Engineering a</w:t>
      </w:r>
      <w:r w:rsidRPr="00DE356E">
        <w:rPr>
          <w:i/>
          <w:iCs/>
        </w:rPr>
        <w:t>nd Engineering Techn</w:t>
      </w:r>
      <w:r>
        <w:rPr>
          <w:i/>
          <w:iCs/>
        </w:rPr>
        <w:t>ology Curricula: It's a Matter o</w:t>
      </w:r>
      <w:r w:rsidRPr="00DE356E">
        <w:rPr>
          <w:i/>
          <w:iCs/>
        </w:rPr>
        <w:t>f Public Policy</w:t>
      </w:r>
      <w:r>
        <w:t>, p</w:t>
      </w:r>
      <w:r w:rsidRPr="00DE356E">
        <w:t xml:space="preserve">aper presented at 2009 Annual Conference &amp; Exposition, Austin, Texas. </w:t>
      </w:r>
      <w:r>
        <w:t xml:space="preserve"> [Online].  Available: </w:t>
      </w:r>
      <w:r w:rsidRPr="00DE356E">
        <w:t>https://peer.asee.org/5204</w:t>
      </w:r>
      <w:r>
        <w:t>.  [Accessed November 15, 2018].</w:t>
      </w:r>
    </w:p>
    <w:p w14:paraId="38F315B0" w14:textId="77777777" w:rsidR="00833D78" w:rsidRDefault="00833D78" w:rsidP="00833D78">
      <w:pPr>
        <w:tabs>
          <w:tab w:val="left" w:pos="5580"/>
        </w:tabs>
      </w:pPr>
    </w:p>
    <w:p w14:paraId="6093E604" w14:textId="75583551" w:rsidR="00833D78" w:rsidRPr="00041D80" w:rsidRDefault="00833D78" w:rsidP="00833D78">
      <w:pPr>
        <w:tabs>
          <w:tab w:val="left" w:pos="5580"/>
        </w:tabs>
        <w:rPr>
          <w:rFonts w:eastAsia="Times New Roman"/>
        </w:rPr>
      </w:pPr>
      <w:r w:rsidRPr="00041D80">
        <w:t xml:space="preserve">Institute of Electrical and Electronics Engineers (2016).  </w:t>
      </w:r>
      <w:r w:rsidRPr="00041D80">
        <w:rPr>
          <w:rFonts w:eastAsia="Times New Roman"/>
          <w:i/>
        </w:rPr>
        <w:t>Wireless LAN Medium Access Control (MAC) and Physical Layer (PHY) Specifications</w:t>
      </w:r>
      <w:r w:rsidRPr="00041D80">
        <w:t xml:space="preserve"> (IEEE 802.11), New York, NY: Institute of Electrical and Electronics Engineers.</w:t>
      </w:r>
      <w:r w:rsidR="00EF4157">
        <w:t xml:space="preserve">  [Online].  Available</w:t>
      </w:r>
      <w:r w:rsidR="00EF4157" w:rsidRPr="00EF4157">
        <w:t>https://ieeexplore.ieee.org/document/7786995</w:t>
      </w:r>
      <w:r w:rsidR="00EF4157">
        <w:t>.  [Accessed December 4, 2018].</w:t>
      </w:r>
    </w:p>
    <w:p w14:paraId="24EC0291" w14:textId="77777777" w:rsidR="00833D78" w:rsidRPr="00041D80" w:rsidRDefault="00833D78" w:rsidP="00833D78"/>
    <w:p w14:paraId="0D2B49B9" w14:textId="77777777" w:rsidR="00833D78" w:rsidRPr="00041D80" w:rsidRDefault="00833D78" w:rsidP="00833D78">
      <w:pPr>
        <w:shd w:val="clear" w:color="auto" w:fill="FFFFFF"/>
        <w:textAlignment w:val="bottom"/>
        <w:rPr>
          <w:rFonts w:eastAsia="Times New Roman"/>
          <w:b/>
          <w:bCs/>
          <w:color w:val="404040"/>
        </w:rPr>
      </w:pPr>
      <w:r w:rsidRPr="00041D80">
        <w:t xml:space="preserve">International Standards Organization (2004).  </w:t>
      </w:r>
      <w:r w:rsidRPr="00041D80">
        <w:rPr>
          <w:rFonts w:eastAsia="Times New Roman"/>
          <w:i/>
          <w:color w:val="404040"/>
        </w:rPr>
        <w:t>Standardization and Related Activities — General Vocabulary</w:t>
      </w:r>
      <w:r w:rsidRPr="00041D80">
        <w:rPr>
          <w:rFonts w:eastAsia="Times New Roman"/>
          <w:color w:val="404040"/>
        </w:rPr>
        <w:t xml:space="preserve"> (</w:t>
      </w:r>
      <w:r>
        <w:rPr>
          <w:rFonts w:eastAsia="Times New Roman"/>
          <w:bCs/>
          <w:color w:val="404040"/>
        </w:rPr>
        <w:t>ISO/IEC Guide 2:2004</w:t>
      </w:r>
      <w:r w:rsidRPr="00041D80">
        <w:rPr>
          <w:rFonts w:eastAsia="Times New Roman"/>
          <w:color w:val="404040"/>
        </w:rPr>
        <w:t xml:space="preserve">), Geneva, Switzerland: </w:t>
      </w:r>
      <w:r w:rsidRPr="00041D80">
        <w:t>International Standards Organization.</w:t>
      </w:r>
    </w:p>
    <w:p w14:paraId="50B7F7E7" w14:textId="77777777" w:rsidR="00833D78" w:rsidRPr="00041D80" w:rsidRDefault="00833D78" w:rsidP="00833D78"/>
    <w:p w14:paraId="3CAE2D83" w14:textId="77777777" w:rsidR="00833D78" w:rsidRPr="00041D80" w:rsidRDefault="00833D78" w:rsidP="00833D78">
      <w:pPr>
        <w:rPr>
          <w:rFonts w:eastAsia="Times New Roman"/>
          <w:b/>
          <w:bCs/>
          <w:color w:val="404040"/>
        </w:rPr>
      </w:pPr>
      <w:r w:rsidRPr="00041D80">
        <w:t xml:space="preserve">International Standards Organization (2005).  </w:t>
      </w:r>
      <w:r w:rsidRPr="00041D80">
        <w:rPr>
          <w:rFonts w:eastAsia="Times New Roman"/>
          <w:i/>
          <w:color w:val="222222"/>
          <w:shd w:val="clear" w:color="auto" w:fill="FFFFFF"/>
        </w:rPr>
        <w:t>Software Engineering – Software product and Quality Requirements and Evaluation (</w:t>
      </w:r>
      <w:proofErr w:type="spellStart"/>
      <w:r w:rsidRPr="00041D80">
        <w:rPr>
          <w:rFonts w:eastAsia="Times New Roman"/>
          <w:i/>
          <w:color w:val="222222"/>
          <w:shd w:val="clear" w:color="auto" w:fill="FFFFFF"/>
        </w:rPr>
        <w:t>SQuaRE</w:t>
      </w:r>
      <w:proofErr w:type="spellEnd"/>
      <w:r w:rsidRPr="00041D80">
        <w:rPr>
          <w:rFonts w:eastAsia="Times New Roman"/>
          <w:i/>
          <w:color w:val="222222"/>
          <w:shd w:val="clear" w:color="auto" w:fill="FFFFFF"/>
        </w:rPr>
        <w:t xml:space="preserve">) – Guide to </w:t>
      </w:r>
      <w:proofErr w:type="spellStart"/>
      <w:r w:rsidRPr="00041D80">
        <w:rPr>
          <w:rFonts w:eastAsia="Times New Roman"/>
          <w:i/>
          <w:color w:val="222222"/>
          <w:shd w:val="clear" w:color="auto" w:fill="FFFFFF"/>
        </w:rPr>
        <w:t>SQuaRE</w:t>
      </w:r>
      <w:proofErr w:type="spellEnd"/>
      <w:r w:rsidRPr="00041D80">
        <w:rPr>
          <w:rFonts w:eastAsia="Times New Roman"/>
          <w:color w:val="222222"/>
          <w:shd w:val="clear" w:color="auto" w:fill="FFFFFF"/>
        </w:rPr>
        <w:t xml:space="preserve"> (ISO/IEC 25000:2005), </w:t>
      </w:r>
      <w:r w:rsidRPr="00041D80">
        <w:rPr>
          <w:rFonts w:eastAsia="Times New Roman"/>
          <w:color w:val="404040"/>
        </w:rPr>
        <w:t xml:space="preserve">Geneva, Switzerland: </w:t>
      </w:r>
      <w:r w:rsidRPr="00041D80">
        <w:t>International Standards Organization.</w:t>
      </w:r>
    </w:p>
    <w:p w14:paraId="0114D735" w14:textId="77777777" w:rsidR="00833D78" w:rsidRPr="00041D80" w:rsidRDefault="00833D78" w:rsidP="00833D78"/>
    <w:p w14:paraId="1790ACDA" w14:textId="77777777" w:rsidR="00833D78" w:rsidRPr="00041D80" w:rsidRDefault="00833D78" w:rsidP="00833D78">
      <w:pPr>
        <w:rPr>
          <w:rFonts w:eastAsia="Times New Roman"/>
        </w:rPr>
      </w:pPr>
      <w:r w:rsidRPr="00041D80">
        <w:t>International Standards Organization (2010</w:t>
      </w:r>
      <w:r>
        <w:t>a</w:t>
      </w:r>
      <w:r w:rsidRPr="00041D80">
        <w:t xml:space="preserve">).  </w:t>
      </w:r>
      <w:r>
        <w:rPr>
          <w:rFonts w:eastAsia="Times New Roman"/>
          <w:i/>
          <w:color w:val="222222"/>
          <w:shd w:val="clear" w:color="auto" w:fill="FFFFFF"/>
        </w:rPr>
        <w:t>ISO General Purpose Metric Screw Threads — Selected S</w:t>
      </w:r>
      <w:r w:rsidRPr="00041D80">
        <w:rPr>
          <w:rFonts w:eastAsia="Times New Roman"/>
          <w:i/>
          <w:color w:val="222222"/>
          <w:shd w:val="clear" w:color="auto" w:fill="FFFFFF"/>
        </w:rPr>
        <w:t>izes for </w:t>
      </w:r>
      <w:hyperlink r:id="rId36" w:anchor="Differentiation_between_bolt_and_screw" w:tooltip="Screw" w:history="1">
        <w:r>
          <w:rPr>
            <w:rFonts w:eastAsia="Times New Roman"/>
            <w:i/>
            <w:color w:val="0B0080"/>
            <w:shd w:val="clear" w:color="auto" w:fill="FFFFFF"/>
          </w:rPr>
          <w:t>Screws, B</w:t>
        </w:r>
        <w:r w:rsidRPr="00041D80">
          <w:rPr>
            <w:rFonts w:eastAsia="Times New Roman"/>
            <w:i/>
            <w:color w:val="0B0080"/>
            <w:shd w:val="clear" w:color="auto" w:fill="FFFFFF"/>
          </w:rPr>
          <w:t>olts</w:t>
        </w:r>
      </w:hyperlink>
      <w:r w:rsidRPr="00041D80">
        <w:rPr>
          <w:rFonts w:eastAsia="Times New Roman"/>
          <w:i/>
          <w:color w:val="222222"/>
          <w:shd w:val="clear" w:color="auto" w:fill="FFFFFF"/>
        </w:rPr>
        <w:t> and </w:t>
      </w:r>
      <w:hyperlink r:id="rId37" w:anchor="Standard_metric_hex_nuts_sizes" w:tooltip="Nut (hardware)" w:history="1">
        <w:r>
          <w:rPr>
            <w:rFonts w:eastAsia="Times New Roman"/>
            <w:i/>
            <w:color w:val="0B0080"/>
            <w:shd w:val="clear" w:color="auto" w:fill="FFFFFF"/>
          </w:rPr>
          <w:t>N</w:t>
        </w:r>
        <w:r w:rsidRPr="00041D80">
          <w:rPr>
            <w:rFonts w:eastAsia="Times New Roman"/>
            <w:i/>
            <w:color w:val="0B0080"/>
            <w:shd w:val="clear" w:color="auto" w:fill="FFFFFF"/>
          </w:rPr>
          <w:t>uts</w:t>
        </w:r>
      </w:hyperlink>
      <w:r w:rsidRPr="00041D80">
        <w:rPr>
          <w:rFonts w:eastAsia="Times New Roman"/>
          <w:i/>
          <w:color w:val="222222"/>
          <w:shd w:val="clear" w:color="auto" w:fill="FFFFFF"/>
        </w:rPr>
        <w:t>,</w:t>
      </w:r>
      <w:r w:rsidRPr="00041D80">
        <w:rPr>
          <w:rFonts w:eastAsia="Times New Roman"/>
          <w:color w:val="404040"/>
          <w:shd w:val="clear" w:color="auto" w:fill="FFFFFF"/>
        </w:rPr>
        <w:t xml:space="preserve"> (</w:t>
      </w:r>
      <w:r w:rsidRPr="00041D80">
        <w:rPr>
          <w:rFonts w:eastAsia="Times New Roman"/>
          <w:bCs/>
          <w:color w:val="404040"/>
          <w:shd w:val="clear" w:color="auto" w:fill="FFFFFF"/>
        </w:rPr>
        <w:t>ISO 262:1998</w:t>
      </w:r>
      <w:r w:rsidRPr="00041D80">
        <w:rPr>
          <w:rFonts w:eastAsia="Times New Roman"/>
        </w:rPr>
        <w:t>)</w:t>
      </w:r>
      <w:r w:rsidRPr="00041D80">
        <w:rPr>
          <w:rFonts w:eastAsia="Times New Roman"/>
          <w:color w:val="404040"/>
          <w:shd w:val="clear" w:color="auto" w:fill="FFFFFF"/>
        </w:rPr>
        <w:t xml:space="preserve">, </w:t>
      </w:r>
      <w:r w:rsidRPr="00041D80">
        <w:rPr>
          <w:rFonts w:eastAsia="Times New Roman"/>
          <w:color w:val="404040"/>
        </w:rPr>
        <w:t xml:space="preserve">Geneva, Switzerland: </w:t>
      </w:r>
      <w:r w:rsidRPr="00041D80">
        <w:t>International Standards Organization.</w:t>
      </w:r>
    </w:p>
    <w:p w14:paraId="2443DB33" w14:textId="77777777" w:rsidR="00833D78" w:rsidRPr="00041D80" w:rsidRDefault="00833D78" w:rsidP="00833D78"/>
    <w:p w14:paraId="5A3CF4C0" w14:textId="77777777" w:rsidR="00833D78" w:rsidRPr="00041D80" w:rsidRDefault="00833D78" w:rsidP="00833D78">
      <w:pPr>
        <w:rPr>
          <w:rFonts w:eastAsia="Times New Roman"/>
        </w:rPr>
      </w:pPr>
      <w:r w:rsidRPr="00041D80">
        <w:t>International Standards Organization (2010</w:t>
      </w:r>
      <w:r>
        <w:t>b</w:t>
      </w:r>
      <w:r w:rsidRPr="00041D80">
        <w:t xml:space="preserve">).  </w:t>
      </w:r>
      <w:r w:rsidRPr="00041D80">
        <w:rPr>
          <w:rFonts w:eastAsia="Times New Roman"/>
          <w:i/>
          <w:color w:val="222222"/>
          <w:shd w:val="clear" w:color="auto" w:fill="FFFFFF"/>
        </w:rPr>
        <w:t>Systems and software engineering -- Software product and Quality Requirements and Evaluation (</w:t>
      </w:r>
      <w:proofErr w:type="spellStart"/>
      <w:r w:rsidRPr="00041D80">
        <w:rPr>
          <w:rFonts w:eastAsia="Times New Roman"/>
          <w:i/>
          <w:color w:val="222222"/>
          <w:shd w:val="clear" w:color="auto" w:fill="FFFFFF"/>
        </w:rPr>
        <w:t>SQuaRE</w:t>
      </w:r>
      <w:proofErr w:type="spellEnd"/>
      <w:r w:rsidRPr="00041D80">
        <w:rPr>
          <w:rFonts w:eastAsia="Times New Roman"/>
          <w:i/>
          <w:color w:val="222222"/>
          <w:shd w:val="clear" w:color="auto" w:fill="FFFFFF"/>
        </w:rPr>
        <w:t xml:space="preserve">) - Common Industry Format (CIF) for usability – General Framework for Usability-related Information </w:t>
      </w:r>
      <w:r w:rsidRPr="00041D80">
        <w:rPr>
          <w:rFonts w:eastAsia="Times New Roman"/>
          <w:color w:val="222222"/>
          <w:shd w:val="clear" w:color="auto" w:fill="FFFFFF"/>
        </w:rPr>
        <w:t xml:space="preserve">(ISO/IEC 25060:2010), </w:t>
      </w:r>
      <w:r w:rsidRPr="00041D80">
        <w:rPr>
          <w:rFonts w:eastAsia="Times New Roman"/>
          <w:color w:val="404040"/>
        </w:rPr>
        <w:t xml:space="preserve">Geneva, Switzerland: </w:t>
      </w:r>
      <w:r w:rsidRPr="00041D80">
        <w:t>International Standards Organization.</w:t>
      </w:r>
    </w:p>
    <w:p w14:paraId="6F865B4D" w14:textId="77777777" w:rsidR="00833D78" w:rsidRPr="00041D80" w:rsidRDefault="00833D78" w:rsidP="00833D78"/>
    <w:p w14:paraId="10699090" w14:textId="77777777" w:rsidR="00833D78" w:rsidRPr="00041D80" w:rsidRDefault="00833D78" w:rsidP="00833D78">
      <w:pPr>
        <w:shd w:val="clear" w:color="auto" w:fill="FFFFFF"/>
        <w:textAlignment w:val="bottom"/>
        <w:rPr>
          <w:rFonts w:eastAsia="Times New Roman"/>
          <w:b/>
          <w:bCs/>
          <w:color w:val="404040"/>
        </w:rPr>
      </w:pPr>
      <w:r w:rsidRPr="00041D80">
        <w:lastRenderedPageBreak/>
        <w:t xml:space="preserve">International Standards Organization (2013). </w:t>
      </w:r>
      <w:r>
        <w:t xml:space="preserve"> </w:t>
      </w:r>
      <w:r>
        <w:rPr>
          <w:rFonts w:eastAsia="Times New Roman"/>
          <w:i/>
          <w:color w:val="404040"/>
          <w:shd w:val="clear" w:color="auto" w:fill="FFFFFF"/>
        </w:rPr>
        <w:t>Series 1 Freight Containers — Classification, Dimensions and R</w:t>
      </w:r>
      <w:r w:rsidRPr="00041D80">
        <w:rPr>
          <w:rFonts w:eastAsia="Times New Roman"/>
          <w:i/>
          <w:color w:val="404040"/>
          <w:shd w:val="clear" w:color="auto" w:fill="FFFFFF"/>
        </w:rPr>
        <w:t>atings</w:t>
      </w:r>
      <w:r>
        <w:rPr>
          <w:rFonts w:eastAsia="Times New Roman"/>
          <w:color w:val="404040"/>
          <w:shd w:val="clear" w:color="auto" w:fill="FFFFFF"/>
        </w:rPr>
        <w:t xml:space="preserve"> (ISO 668:2013</w:t>
      </w:r>
      <w:r w:rsidRPr="00041D80">
        <w:rPr>
          <w:rFonts w:eastAsia="Times New Roman"/>
          <w:color w:val="404040"/>
          <w:shd w:val="clear" w:color="auto" w:fill="FFFFFF"/>
        </w:rPr>
        <w:t xml:space="preserve">), </w:t>
      </w:r>
      <w:r w:rsidRPr="00041D80">
        <w:rPr>
          <w:rFonts w:eastAsia="Times New Roman"/>
          <w:color w:val="404040"/>
        </w:rPr>
        <w:t xml:space="preserve">Geneva, Switzerland: </w:t>
      </w:r>
      <w:r w:rsidRPr="00041D80">
        <w:t>International Standards Organization.</w:t>
      </w:r>
    </w:p>
    <w:p w14:paraId="3CDB93E4" w14:textId="77777777" w:rsidR="00833D78" w:rsidRPr="00041D80" w:rsidRDefault="00833D78" w:rsidP="00833D78">
      <w:pPr>
        <w:rPr>
          <w:rFonts w:eastAsia="Times New Roman"/>
        </w:rPr>
      </w:pPr>
    </w:p>
    <w:p w14:paraId="4EC578C7" w14:textId="77777777" w:rsidR="00833D78" w:rsidRPr="00041D80" w:rsidRDefault="00833D78" w:rsidP="00833D78">
      <w:pPr>
        <w:shd w:val="clear" w:color="auto" w:fill="FFFFFF"/>
        <w:textAlignment w:val="bottom"/>
        <w:rPr>
          <w:rFonts w:eastAsia="Times New Roman"/>
          <w:b/>
          <w:bCs/>
          <w:color w:val="404040"/>
        </w:rPr>
      </w:pPr>
      <w:r w:rsidRPr="00041D80">
        <w:t>Internatio</w:t>
      </w:r>
      <w:r>
        <w:t>nal Standards Organization (2014</w:t>
      </w:r>
      <w:r w:rsidRPr="00041D80">
        <w:t xml:space="preserve">). </w:t>
      </w:r>
      <w:r>
        <w:t xml:space="preserve"> </w:t>
      </w:r>
      <w:r w:rsidRPr="00DF15FE">
        <w:rPr>
          <w:rFonts w:eastAsia="Times New Roman"/>
          <w:i/>
          <w:color w:val="404040"/>
          <w:shd w:val="clear" w:color="auto" w:fill="FFFFFF"/>
        </w:rPr>
        <w:t>Systems and software engineering — Systems and software Quality Requirements and Evaluation (</w:t>
      </w:r>
      <w:proofErr w:type="spellStart"/>
      <w:r w:rsidRPr="00DF15FE">
        <w:rPr>
          <w:rFonts w:eastAsia="Times New Roman"/>
          <w:i/>
          <w:color w:val="404040"/>
          <w:shd w:val="clear" w:color="auto" w:fill="FFFFFF"/>
        </w:rPr>
        <w:t>SQuaRE</w:t>
      </w:r>
      <w:proofErr w:type="spellEnd"/>
      <w:r w:rsidRPr="00DF15FE">
        <w:rPr>
          <w:rFonts w:eastAsia="Times New Roman"/>
          <w:i/>
          <w:color w:val="404040"/>
          <w:shd w:val="clear" w:color="auto" w:fill="FFFFFF"/>
        </w:rPr>
        <w:t xml:space="preserve">) — Guide to </w:t>
      </w:r>
      <w:proofErr w:type="spellStart"/>
      <w:r w:rsidRPr="00DF15FE">
        <w:rPr>
          <w:rFonts w:eastAsia="Times New Roman"/>
          <w:i/>
          <w:color w:val="404040"/>
          <w:shd w:val="clear" w:color="auto" w:fill="FFFFFF"/>
        </w:rPr>
        <w:t>SQuaRE</w:t>
      </w:r>
      <w:proofErr w:type="spellEnd"/>
      <w:r>
        <w:rPr>
          <w:rFonts w:eastAsia="Times New Roman"/>
          <w:color w:val="404040"/>
          <w:shd w:val="clear" w:color="auto" w:fill="FFFFFF"/>
        </w:rPr>
        <w:t xml:space="preserve"> (ISO/IEC 25000:2014</w:t>
      </w:r>
      <w:r w:rsidRPr="00041D80">
        <w:rPr>
          <w:rFonts w:eastAsia="Times New Roman"/>
          <w:color w:val="404040"/>
          <w:shd w:val="clear" w:color="auto" w:fill="FFFFFF"/>
        </w:rPr>
        <w:t xml:space="preserve">), </w:t>
      </w:r>
      <w:r w:rsidRPr="00041D80">
        <w:rPr>
          <w:rFonts w:eastAsia="Times New Roman"/>
          <w:color w:val="404040"/>
        </w:rPr>
        <w:t xml:space="preserve">Geneva, Switzerland: </w:t>
      </w:r>
      <w:r w:rsidRPr="00041D80">
        <w:t>International Standards Organization.</w:t>
      </w:r>
    </w:p>
    <w:p w14:paraId="08B75A2A" w14:textId="77777777" w:rsidR="00833D78" w:rsidRDefault="00833D78" w:rsidP="00833D78">
      <w:pPr>
        <w:rPr>
          <w:rFonts w:eastAsia="Times New Roman"/>
        </w:rPr>
      </w:pPr>
    </w:p>
    <w:p w14:paraId="7D0AB800" w14:textId="77777777" w:rsidR="00833D78" w:rsidRPr="00014FE5" w:rsidRDefault="00833D78" w:rsidP="00833D78">
      <w:pPr>
        <w:shd w:val="clear" w:color="auto" w:fill="FFFFFF"/>
        <w:textAlignment w:val="bottom"/>
        <w:rPr>
          <w:rFonts w:eastAsia="Times New Roman"/>
          <w:i/>
          <w:color w:val="404040"/>
          <w:shd w:val="clear" w:color="auto" w:fill="FFFFFF"/>
        </w:rPr>
      </w:pPr>
      <w:r w:rsidRPr="00041D80">
        <w:t>Internatio</w:t>
      </w:r>
      <w:r>
        <w:t>nal Standards Organization (2014</w:t>
      </w:r>
      <w:r w:rsidRPr="00041D80">
        <w:t xml:space="preserve">). </w:t>
      </w:r>
      <w:r>
        <w:t xml:space="preserve"> </w:t>
      </w:r>
      <w:r>
        <w:rPr>
          <w:rFonts w:eastAsia="Times New Roman"/>
          <w:i/>
          <w:color w:val="404040"/>
          <w:shd w:val="clear" w:color="auto" w:fill="FFFFFF"/>
        </w:rPr>
        <w:t>Quality Management Systems – Fundamentals and Vocabulary</w:t>
      </w:r>
      <w:r>
        <w:rPr>
          <w:rFonts w:eastAsia="Times New Roman"/>
          <w:color w:val="404040"/>
          <w:shd w:val="clear" w:color="auto" w:fill="FFFFFF"/>
        </w:rPr>
        <w:t xml:space="preserve"> (ISO 9000:2015</w:t>
      </w:r>
      <w:r w:rsidRPr="00041D80">
        <w:rPr>
          <w:rFonts w:eastAsia="Times New Roman"/>
          <w:color w:val="404040"/>
          <w:shd w:val="clear" w:color="auto" w:fill="FFFFFF"/>
        </w:rPr>
        <w:t xml:space="preserve">), </w:t>
      </w:r>
      <w:r w:rsidRPr="00041D80">
        <w:rPr>
          <w:rFonts w:eastAsia="Times New Roman"/>
          <w:color w:val="404040"/>
        </w:rPr>
        <w:t xml:space="preserve">Geneva, Switzerland: </w:t>
      </w:r>
      <w:r w:rsidRPr="00041D80">
        <w:t>International Standards Organization.</w:t>
      </w:r>
    </w:p>
    <w:p w14:paraId="1F41C16D" w14:textId="77777777" w:rsidR="00833D78" w:rsidRDefault="00833D78" w:rsidP="00833D78">
      <w:pPr>
        <w:rPr>
          <w:rFonts w:eastAsia="Times New Roman"/>
        </w:rPr>
      </w:pPr>
    </w:p>
    <w:p w14:paraId="38A63BF4" w14:textId="77777777" w:rsidR="00833D78" w:rsidRPr="00041D80" w:rsidRDefault="00833D78" w:rsidP="00833D78">
      <w:pPr>
        <w:keepLines/>
        <w:rPr>
          <w:rFonts w:eastAsia="Times New Roman"/>
        </w:rPr>
      </w:pPr>
      <w:proofErr w:type="spellStart"/>
      <w:r w:rsidRPr="00041D80">
        <w:rPr>
          <w:rFonts w:eastAsia="Times New Roman"/>
        </w:rPr>
        <w:t>Jeong</w:t>
      </w:r>
      <w:proofErr w:type="spellEnd"/>
      <w:r w:rsidRPr="00041D80">
        <w:rPr>
          <w:rFonts w:eastAsia="Times New Roman"/>
        </w:rPr>
        <w:t xml:space="preserve">, H. and Green, P. (2013).  </w:t>
      </w:r>
      <w:r w:rsidRPr="00041D80">
        <w:rPr>
          <w:rFonts w:eastAsia="Times New Roman"/>
          <w:i/>
        </w:rPr>
        <w:t xml:space="preserve">SAE and ISO Standards for Warnings and Other Driver Interfaces Elements: A Summary </w:t>
      </w:r>
      <w:r>
        <w:rPr>
          <w:rFonts w:eastAsia="Times New Roman"/>
        </w:rPr>
        <w:t>(technical r</w:t>
      </w:r>
      <w:r w:rsidRPr="00041D80">
        <w:rPr>
          <w:rFonts w:eastAsia="Times New Roman"/>
        </w:rPr>
        <w:t>eport UMTRI-2013-16), Ann Arbor, MI: University of Michigan Transportation Research Institute.</w:t>
      </w:r>
      <w:r>
        <w:rPr>
          <w:rFonts w:eastAsia="Times New Roman"/>
        </w:rPr>
        <w:t xml:space="preserve">  </w:t>
      </w:r>
      <w:r>
        <w:t xml:space="preserve">[Online].  Available: </w:t>
      </w:r>
      <w:r w:rsidRPr="00CD404D">
        <w:t>https://deepblue.lib.umich.edu/handle/2027.42/134039</w:t>
      </w:r>
      <w:r>
        <w:t>.  [Accessed November 15, 2018].</w:t>
      </w:r>
    </w:p>
    <w:p w14:paraId="5C56D2CF" w14:textId="77777777" w:rsidR="00833D78" w:rsidRPr="00041D80" w:rsidRDefault="00833D78" w:rsidP="00833D78">
      <w:pPr>
        <w:rPr>
          <w:rFonts w:eastAsia="Times New Roman"/>
        </w:rPr>
      </w:pPr>
    </w:p>
    <w:p w14:paraId="09E240DE" w14:textId="77777777" w:rsidR="00833D78" w:rsidRDefault="00833D78" w:rsidP="00833D78">
      <w:pPr>
        <w:rPr>
          <w:rFonts w:eastAsia="Times New Roman"/>
          <w:color w:val="000000" w:themeColor="text1"/>
        </w:rPr>
      </w:pPr>
      <w:proofErr w:type="spellStart"/>
      <w:r>
        <w:rPr>
          <w:rFonts w:eastAsia="Times New Roman"/>
          <w:color w:val="000000" w:themeColor="text1"/>
        </w:rPr>
        <w:t>Leachman</w:t>
      </w:r>
      <w:proofErr w:type="spellEnd"/>
      <w:r>
        <w:rPr>
          <w:rFonts w:eastAsia="Times New Roman"/>
          <w:color w:val="000000" w:themeColor="text1"/>
        </w:rPr>
        <w:t xml:space="preserve">, C. and </w:t>
      </w:r>
      <w:proofErr w:type="spellStart"/>
      <w:r>
        <w:rPr>
          <w:rFonts w:eastAsia="Times New Roman"/>
          <w:color w:val="000000" w:themeColor="text1"/>
        </w:rPr>
        <w:t>Pezeshki</w:t>
      </w:r>
      <w:proofErr w:type="spellEnd"/>
      <w:r>
        <w:rPr>
          <w:rFonts w:eastAsia="Times New Roman"/>
          <w:color w:val="000000" w:themeColor="text1"/>
        </w:rPr>
        <w:t xml:space="preserve">, C. (2015).  </w:t>
      </w:r>
      <w:r w:rsidRPr="000E2E24">
        <w:rPr>
          <w:rFonts w:eastAsia="Times New Roman"/>
          <w:color w:val="000000" w:themeColor="text1"/>
        </w:rPr>
        <w:t xml:space="preserve">What Standard?  Industry Application versus University Education of Engineering Standards </w:t>
      </w:r>
      <w:r>
        <w:rPr>
          <w:rFonts w:eastAsia="Times New Roman"/>
          <w:color w:val="000000" w:themeColor="text1"/>
        </w:rPr>
        <w:t xml:space="preserve">(paper 11399), presented at the </w:t>
      </w:r>
      <w:r w:rsidRPr="000E2E24">
        <w:rPr>
          <w:rFonts w:eastAsia="Times New Roman"/>
          <w:i/>
          <w:color w:val="000000" w:themeColor="text1"/>
        </w:rPr>
        <w:t>112nd ASEE Annual Conference and Exposition</w:t>
      </w:r>
      <w:r>
        <w:rPr>
          <w:rFonts w:eastAsia="Times New Roman"/>
          <w:color w:val="000000" w:themeColor="text1"/>
        </w:rPr>
        <w:t xml:space="preserve">), Seattle, WA: American Society for Engineering Education.  </w:t>
      </w:r>
      <w:r>
        <w:t xml:space="preserve">[Online].  Available: </w:t>
      </w:r>
      <w:hyperlink r:id="rId38" w:history="1">
        <w:r w:rsidRPr="000203A4">
          <w:rPr>
            <w:rStyle w:val="Hyperlink"/>
            <w:rFonts w:eastAsia="Times New Roman"/>
          </w:rPr>
          <w:t>https://www.asee.org/public/conferences/56/papers/11399/view</w:t>
        </w:r>
      </w:hyperlink>
      <w:r>
        <w:rPr>
          <w:rFonts w:eastAsia="Times New Roman"/>
          <w:color w:val="000000" w:themeColor="text1"/>
        </w:rPr>
        <w:t>.  [</w:t>
      </w:r>
      <w:r>
        <w:t>Accessed November 15, 2018].</w:t>
      </w:r>
    </w:p>
    <w:p w14:paraId="47DF4D2E" w14:textId="77777777" w:rsidR="00833D78" w:rsidRDefault="00833D78" w:rsidP="00833D78">
      <w:pPr>
        <w:rPr>
          <w:rFonts w:eastAsia="Times New Roman"/>
          <w:color w:val="000000" w:themeColor="text1"/>
        </w:rPr>
      </w:pPr>
    </w:p>
    <w:p w14:paraId="7D1D364C" w14:textId="7992C229" w:rsidR="004A74A7" w:rsidRDefault="004A74A7" w:rsidP="00833D78">
      <w:pPr>
        <w:rPr>
          <w:rFonts w:eastAsia="Times New Roman"/>
          <w:color w:val="000000" w:themeColor="text1"/>
        </w:rPr>
      </w:pPr>
      <w:r>
        <w:rPr>
          <w:rFonts w:eastAsia="Times New Roman"/>
          <w:color w:val="000000" w:themeColor="text1"/>
        </w:rPr>
        <w:t xml:space="preserve">National Institute of Standards and Technology </w:t>
      </w:r>
      <w:r w:rsidR="00D70D9D">
        <w:rPr>
          <w:rFonts w:eastAsia="Times New Roman"/>
          <w:color w:val="000000" w:themeColor="text1"/>
        </w:rPr>
        <w:t xml:space="preserve">(2018).  </w:t>
      </w:r>
      <w:r w:rsidR="00D70D9D">
        <w:t>National Technology and Transfer Act of 1995</w:t>
      </w:r>
      <w:r w:rsidR="00EF4157">
        <w:t xml:space="preserve">, [Online].  Available: </w:t>
      </w:r>
      <w:r w:rsidR="00D70D9D" w:rsidRPr="00D70D9D">
        <w:rPr>
          <w:rFonts w:eastAsia="Times New Roman"/>
          <w:color w:val="000000" w:themeColor="text1"/>
        </w:rPr>
        <w:t>https://www.nist.gov/standardsgov/national-technology-transfer-and-advancement-act-1995</w:t>
      </w:r>
      <w:r w:rsidR="00EF4157">
        <w:rPr>
          <w:rFonts w:eastAsia="Times New Roman"/>
          <w:color w:val="000000" w:themeColor="text1"/>
        </w:rPr>
        <w:t>.</w:t>
      </w:r>
      <w:r w:rsidR="00D70D9D">
        <w:rPr>
          <w:rFonts w:eastAsia="Times New Roman"/>
          <w:color w:val="000000" w:themeColor="text1"/>
        </w:rPr>
        <w:t xml:space="preserve"> </w:t>
      </w:r>
      <w:r w:rsidR="00EF4157">
        <w:rPr>
          <w:rFonts w:eastAsia="Times New Roman"/>
          <w:color w:val="000000" w:themeColor="text1"/>
        </w:rPr>
        <w:t>[</w:t>
      </w:r>
      <w:r w:rsidR="00EF4157">
        <w:t xml:space="preserve">Accessed </w:t>
      </w:r>
      <w:r w:rsidR="00D70D9D">
        <w:rPr>
          <w:rFonts w:eastAsia="Times New Roman"/>
          <w:color w:val="000000" w:themeColor="text1"/>
        </w:rPr>
        <w:t>December 3, 2018</w:t>
      </w:r>
      <w:r w:rsidR="00EF4157">
        <w:rPr>
          <w:rFonts w:eastAsia="Times New Roman"/>
          <w:color w:val="000000" w:themeColor="text1"/>
        </w:rPr>
        <w:t>]</w:t>
      </w:r>
      <w:r w:rsidR="00D70D9D">
        <w:rPr>
          <w:rFonts w:eastAsia="Times New Roman"/>
          <w:color w:val="000000" w:themeColor="text1"/>
        </w:rPr>
        <w:t>.</w:t>
      </w:r>
    </w:p>
    <w:p w14:paraId="64B9088E" w14:textId="77777777" w:rsidR="004A74A7" w:rsidRDefault="004A74A7" w:rsidP="00833D78">
      <w:pPr>
        <w:rPr>
          <w:rFonts w:eastAsia="Times New Roman"/>
          <w:color w:val="000000" w:themeColor="text1"/>
        </w:rPr>
      </w:pPr>
    </w:p>
    <w:p w14:paraId="5CA0B0F4" w14:textId="77777777" w:rsidR="00833D78" w:rsidRPr="00041D80" w:rsidRDefault="00833D78" w:rsidP="00833D78">
      <w:pPr>
        <w:rPr>
          <w:rFonts w:eastAsia="Times New Roman"/>
          <w:color w:val="000000" w:themeColor="text1"/>
        </w:rPr>
      </w:pPr>
      <w:r w:rsidRPr="00041D80">
        <w:rPr>
          <w:rFonts w:eastAsia="Times New Roman"/>
          <w:color w:val="000000" w:themeColor="text1"/>
        </w:rPr>
        <w:t xml:space="preserve">O’Hara, J.M., Brown, WS., Lewis, P.M., and </w:t>
      </w:r>
      <w:proofErr w:type="spellStart"/>
      <w:r w:rsidRPr="00041D80">
        <w:rPr>
          <w:rFonts w:eastAsia="Times New Roman"/>
          <w:color w:val="000000" w:themeColor="text1"/>
        </w:rPr>
        <w:t>Persensky</w:t>
      </w:r>
      <w:proofErr w:type="spellEnd"/>
      <w:r w:rsidRPr="00041D80">
        <w:rPr>
          <w:rFonts w:eastAsia="Times New Roman"/>
          <w:color w:val="000000" w:themeColor="text1"/>
        </w:rPr>
        <w:t xml:space="preserve">, J.J. (2002).  </w:t>
      </w:r>
      <w:r w:rsidRPr="00041D80">
        <w:rPr>
          <w:rFonts w:eastAsia="Times New Roman"/>
          <w:i/>
          <w:color w:val="000000" w:themeColor="text1"/>
          <w:kern w:val="36"/>
        </w:rPr>
        <w:t>Human-System Interface Design Review Guidelines</w:t>
      </w:r>
      <w:r w:rsidRPr="00041D80">
        <w:rPr>
          <w:rFonts w:eastAsia="Times New Roman"/>
          <w:color w:val="000000" w:themeColor="text1"/>
          <w:kern w:val="36"/>
        </w:rPr>
        <w:t xml:space="preserve"> (NUREG 0700, Rev. 2), Upton, NY:  </w:t>
      </w:r>
      <w:r w:rsidRPr="00041D80">
        <w:rPr>
          <w:rFonts w:eastAsia="Times New Roman"/>
          <w:color w:val="000000" w:themeColor="text1"/>
        </w:rPr>
        <w:t>U.S. Nuclear Regulatory Commission, Brookhaven National Laboratory, Energy Sciences &amp; Technology Department</w:t>
      </w:r>
      <w:r>
        <w:rPr>
          <w:rFonts w:eastAsia="Times New Roman"/>
          <w:color w:val="000000" w:themeColor="text1"/>
        </w:rPr>
        <w:t xml:space="preserve">.  </w:t>
      </w:r>
      <w:r>
        <w:t xml:space="preserve">[Online].  Available: </w:t>
      </w:r>
      <w:r w:rsidRPr="0063399A">
        <w:rPr>
          <w:rFonts w:eastAsia="Times New Roman"/>
          <w:color w:val="000000" w:themeColor="text1"/>
        </w:rPr>
        <w:t>https://www.nrc.gov/reading-rm/doc-collections/nuregs/staff/sr0700/</w:t>
      </w:r>
      <w:r>
        <w:rPr>
          <w:rFonts w:eastAsia="Times New Roman"/>
          <w:color w:val="000000" w:themeColor="text1"/>
        </w:rPr>
        <w:t>.  [</w:t>
      </w:r>
      <w:r>
        <w:t>Accessed November 15, 2018].</w:t>
      </w:r>
    </w:p>
    <w:p w14:paraId="1BB17947" w14:textId="77777777" w:rsidR="00833D78" w:rsidRPr="00041D80" w:rsidRDefault="00833D78" w:rsidP="00833D78">
      <w:pPr>
        <w:rPr>
          <w:rFonts w:eastAsia="Times New Roman"/>
        </w:rPr>
      </w:pPr>
    </w:p>
    <w:p w14:paraId="02865D35" w14:textId="77777777" w:rsidR="00833D78" w:rsidRPr="00041D80" w:rsidRDefault="00833D78" w:rsidP="00833D78">
      <w:pPr>
        <w:rPr>
          <w:rFonts w:eastAsia="Times New Roman"/>
        </w:rPr>
      </w:pPr>
      <w:r w:rsidRPr="00041D80">
        <w:rPr>
          <w:rFonts w:eastAsia="Times New Roman"/>
          <w:color w:val="222222"/>
          <w:shd w:val="clear" w:color="auto" w:fill="FFFFFF"/>
        </w:rPr>
        <w:t xml:space="preserve">Robert, H. M. (1915).  </w:t>
      </w:r>
      <w:r w:rsidRPr="00041D80">
        <w:rPr>
          <w:rFonts w:eastAsia="Times New Roman"/>
          <w:i/>
          <w:iCs/>
          <w:color w:val="222222"/>
          <w:shd w:val="clear" w:color="auto" w:fill="FFFFFF"/>
        </w:rPr>
        <w:t>Robert's Rules of Order Revised for Deliberative Assemblies</w:t>
      </w:r>
      <w:r w:rsidRPr="00041D80">
        <w:rPr>
          <w:rFonts w:eastAsia="Times New Roman"/>
          <w:color w:val="222222"/>
          <w:shd w:val="clear" w:color="auto" w:fill="FFFFFF"/>
        </w:rPr>
        <w:t xml:space="preserve">. Glenview, IL: Scott </w:t>
      </w:r>
      <w:proofErr w:type="spellStart"/>
      <w:r w:rsidRPr="00041D80">
        <w:rPr>
          <w:rFonts w:eastAsia="Times New Roman"/>
          <w:color w:val="222222"/>
          <w:shd w:val="clear" w:color="auto" w:fill="FFFFFF"/>
        </w:rPr>
        <w:t>Foresman</w:t>
      </w:r>
      <w:proofErr w:type="spellEnd"/>
      <w:r w:rsidRPr="00041D80">
        <w:rPr>
          <w:rFonts w:eastAsia="Times New Roman"/>
          <w:color w:val="222222"/>
          <w:shd w:val="clear" w:color="auto" w:fill="FFFFFF"/>
        </w:rPr>
        <w:t>.</w:t>
      </w:r>
    </w:p>
    <w:p w14:paraId="77B26782" w14:textId="77777777" w:rsidR="00833D78" w:rsidRPr="00041D80" w:rsidRDefault="00833D78" w:rsidP="00833D78">
      <w:pPr>
        <w:rPr>
          <w:b/>
          <w:color w:val="000000" w:themeColor="text1"/>
        </w:rPr>
      </w:pPr>
    </w:p>
    <w:p w14:paraId="1239DB58" w14:textId="77777777" w:rsidR="00833D78" w:rsidRPr="0063399A" w:rsidRDefault="00833D78" w:rsidP="00833D78">
      <w:pPr>
        <w:pStyle w:val="p1"/>
        <w:rPr>
          <w:rFonts w:ascii="Times New Roman" w:eastAsia="Times New Roman" w:hAnsi="Times New Roman"/>
          <w:sz w:val="24"/>
          <w:szCs w:val="24"/>
        </w:rPr>
      </w:pPr>
      <w:r w:rsidRPr="00041D80">
        <w:rPr>
          <w:rFonts w:ascii="Times New Roman" w:hAnsi="Times New Roman"/>
          <w:color w:val="000000" w:themeColor="text1"/>
          <w:sz w:val="24"/>
          <w:szCs w:val="24"/>
        </w:rPr>
        <w:t xml:space="preserve">Saavedra, R., </w:t>
      </w:r>
      <w:proofErr w:type="spellStart"/>
      <w:r w:rsidRPr="00041D80">
        <w:rPr>
          <w:rFonts w:ascii="Times New Roman" w:hAnsi="Times New Roman"/>
          <w:color w:val="000000" w:themeColor="text1"/>
          <w:sz w:val="24"/>
          <w:szCs w:val="24"/>
        </w:rPr>
        <w:t>Ballejos</w:t>
      </w:r>
      <w:proofErr w:type="spellEnd"/>
      <w:r w:rsidRPr="00041D80">
        <w:rPr>
          <w:rFonts w:ascii="Times New Roman" w:hAnsi="Times New Roman"/>
          <w:color w:val="000000" w:themeColor="text1"/>
          <w:sz w:val="24"/>
          <w:szCs w:val="24"/>
        </w:rPr>
        <w:t>, L., and Ale, M. (2013).</w:t>
      </w:r>
      <w:r w:rsidRPr="00041D80">
        <w:rPr>
          <w:rFonts w:ascii="Times New Roman" w:hAnsi="Times New Roman"/>
          <w:b/>
          <w:color w:val="000000" w:themeColor="text1"/>
          <w:sz w:val="24"/>
          <w:szCs w:val="24"/>
        </w:rPr>
        <w:t xml:space="preserve">  </w:t>
      </w:r>
      <w:r w:rsidRPr="00041D80">
        <w:rPr>
          <w:rFonts w:ascii="Times New Roman" w:hAnsi="Times New Roman"/>
          <w:sz w:val="24"/>
          <w:szCs w:val="24"/>
        </w:rPr>
        <w:t>Quality Properties Evaluation for Software Requirements</w:t>
      </w:r>
      <w:r>
        <w:rPr>
          <w:rFonts w:ascii="Times New Roman" w:hAnsi="Times New Roman"/>
          <w:sz w:val="24"/>
          <w:szCs w:val="24"/>
        </w:rPr>
        <w:t xml:space="preserve"> </w:t>
      </w:r>
      <w:r w:rsidRPr="00041D80">
        <w:rPr>
          <w:rFonts w:ascii="Times New Roman" w:hAnsi="Times New Roman"/>
          <w:sz w:val="24"/>
          <w:szCs w:val="24"/>
        </w:rPr>
        <w:t xml:space="preserve">Specifications: An Exploratory Analysis, </w:t>
      </w:r>
      <w:r w:rsidRPr="00041D80">
        <w:rPr>
          <w:rStyle w:val="Emphasis"/>
          <w:rFonts w:ascii="Times New Roman" w:eastAsia="Times New Roman" w:hAnsi="Times New Roman"/>
          <w:color w:val="333333"/>
          <w:sz w:val="24"/>
          <w:szCs w:val="24"/>
          <w:shd w:val="clear" w:color="auto" w:fill="FFFFFF"/>
        </w:rPr>
        <w:t xml:space="preserve">in </w:t>
      </w:r>
      <w:proofErr w:type="spellStart"/>
      <w:r w:rsidRPr="00041D80">
        <w:rPr>
          <w:rStyle w:val="Emphasis"/>
          <w:rFonts w:ascii="Times New Roman" w:eastAsia="Times New Roman" w:hAnsi="Times New Roman"/>
          <w:color w:val="333333"/>
          <w:sz w:val="24"/>
          <w:szCs w:val="24"/>
          <w:shd w:val="clear" w:color="auto" w:fill="FFFFFF"/>
        </w:rPr>
        <w:t>CIbSE</w:t>
      </w:r>
      <w:proofErr w:type="spellEnd"/>
      <w:r w:rsidRPr="00041D80">
        <w:rPr>
          <w:rStyle w:val="Emphasis"/>
          <w:rFonts w:ascii="Times New Roman" w:eastAsia="Times New Roman" w:hAnsi="Times New Roman"/>
          <w:color w:val="333333"/>
          <w:sz w:val="24"/>
          <w:szCs w:val="24"/>
          <w:shd w:val="clear" w:color="auto" w:fill="FFFFFF"/>
        </w:rPr>
        <w:t xml:space="preserve"> 2013: 16th </w:t>
      </w:r>
      <w:proofErr w:type="spellStart"/>
      <w:r w:rsidRPr="00041D80">
        <w:rPr>
          <w:rStyle w:val="Emphasis"/>
          <w:rFonts w:ascii="Times New Roman" w:eastAsia="Times New Roman" w:hAnsi="Times New Roman"/>
          <w:color w:val="333333"/>
          <w:sz w:val="24"/>
          <w:szCs w:val="24"/>
          <w:shd w:val="clear" w:color="auto" w:fill="FFFFFF"/>
        </w:rPr>
        <w:t>Ibero</w:t>
      </w:r>
      <w:proofErr w:type="spellEnd"/>
      <w:r w:rsidRPr="00041D80">
        <w:rPr>
          <w:rStyle w:val="Emphasis"/>
          <w:rFonts w:ascii="Times New Roman" w:eastAsia="Times New Roman" w:hAnsi="Times New Roman"/>
          <w:color w:val="333333"/>
          <w:sz w:val="24"/>
          <w:szCs w:val="24"/>
          <w:shd w:val="clear" w:color="auto" w:fill="FFFFFF"/>
        </w:rPr>
        <w:t xml:space="preserve">-American </w:t>
      </w:r>
      <w:r w:rsidRPr="0063399A">
        <w:rPr>
          <w:rStyle w:val="Emphasis"/>
          <w:rFonts w:ascii="Times New Roman" w:eastAsia="Times New Roman" w:hAnsi="Times New Roman"/>
          <w:color w:val="333333"/>
          <w:sz w:val="24"/>
          <w:szCs w:val="24"/>
          <w:shd w:val="clear" w:color="auto" w:fill="FFFFFF"/>
        </w:rPr>
        <w:t xml:space="preserve">Conference on Software Engineering- </w:t>
      </w:r>
      <w:proofErr w:type="spellStart"/>
      <w:r w:rsidRPr="0063399A">
        <w:rPr>
          <w:rStyle w:val="Emphasis"/>
          <w:rFonts w:ascii="Times New Roman" w:eastAsia="Times New Roman" w:hAnsi="Times New Roman"/>
          <w:color w:val="333333"/>
          <w:sz w:val="24"/>
          <w:szCs w:val="24"/>
          <w:shd w:val="clear" w:color="auto" w:fill="FFFFFF"/>
        </w:rPr>
        <w:t>Memorias</w:t>
      </w:r>
      <w:proofErr w:type="spellEnd"/>
      <w:r w:rsidRPr="0063399A">
        <w:rPr>
          <w:rStyle w:val="Emphasis"/>
          <w:rFonts w:ascii="Times New Roman" w:eastAsia="Times New Roman" w:hAnsi="Times New Roman"/>
          <w:color w:val="333333"/>
          <w:sz w:val="24"/>
          <w:szCs w:val="24"/>
          <w:shd w:val="clear" w:color="auto" w:fill="FFFFFF"/>
        </w:rPr>
        <w:t xml:space="preserve"> del 16th Workshop de </w:t>
      </w:r>
      <w:proofErr w:type="spellStart"/>
      <w:r w:rsidRPr="0063399A">
        <w:rPr>
          <w:rStyle w:val="Emphasis"/>
          <w:rFonts w:ascii="Times New Roman" w:eastAsia="Times New Roman" w:hAnsi="Times New Roman"/>
          <w:color w:val="333333"/>
          <w:sz w:val="24"/>
          <w:szCs w:val="24"/>
          <w:shd w:val="clear" w:color="auto" w:fill="FFFFFF"/>
        </w:rPr>
        <w:t>Ingenieria</w:t>
      </w:r>
      <w:proofErr w:type="spellEnd"/>
      <w:r w:rsidRPr="0063399A">
        <w:rPr>
          <w:rStyle w:val="Emphasis"/>
          <w:rFonts w:ascii="Times New Roman" w:eastAsia="Times New Roman" w:hAnsi="Times New Roman"/>
          <w:color w:val="333333"/>
          <w:sz w:val="24"/>
          <w:szCs w:val="24"/>
          <w:shd w:val="clear" w:color="auto" w:fill="FFFFFF"/>
        </w:rPr>
        <w:t xml:space="preserve"> </w:t>
      </w:r>
      <w:proofErr w:type="spellStart"/>
      <w:r w:rsidRPr="0063399A">
        <w:rPr>
          <w:rStyle w:val="Emphasis"/>
          <w:rFonts w:ascii="Times New Roman" w:eastAsia="Times New Roman" w:hAnsi="Times New Roman"/>
          <w:color w:val="333333"/>
          <w:sz w:val="24"/>
          <w:szCs w:val="24"/>
          <w:shd w:val="clear" w:color="auto" w:fill="FFFFFF"/>
        </w:rPr>
        <w:t>en</w:t>
      </w:r>
      <w:proofErr w:type="spellEnd"/>
      <w:r w:rsidRPr="0063399A">
        <w:rPr>
          <w:rStyle w:val="Emphasis"/>
          <w:rFonts w:ascii="Times New Roman" w:eastAsia="Times New Roman" w:hAnsi="Times New Roman"/>
          <w:color w:val="333333"/>
          <w:sz w:val="24"/>
          <w:szCs w:val="24"/>
          <w:shd w:val="clear" w:color="auto" w:fill="FFFFFF"/>
        </w:rPr>
        <w:t xml:space="preserve"> </w:t>
      </w:r>
      <w:proofErr w:type="spellStart"/>
      <w:r w:rsidRPr="0063399A">
        <w:rPr>
          <w:rStyle w:val="Emphasis"/>
          <w:rFonts w:ascii="Times New Roman" w:eastAsia="Times New Roman" w:hAnsi="Times New Roman"/>
          <w:color w:val="333333"/>
          <w:sz w:val="24"/>
          <w:szCs w:val="24"/>
          <w:shd w:val="clear" w:color="auto" w:fill="FFFFFF"/>
        </w:rPr>
        <w:t>Requisitos</w:t>
      </w:r>
      <w:proofErr w:type="spellEnd"/>
      <w:r w:rsidRPr="0063399A">
        <w:rPr>
          <w:rStyle w:val="Emphasis"/>
          <w:rFonts w:ascii="Times New Roman" w:eastAsia="Times New Roman" w:hAnsi="Times New Roman"/>
          <w:color w:val="333333"/>
          <w:sz w:val="24"/>
          <w:szCs w:val="24"/>
          <w:shd w:val="clear" w:color="auto" w:fill="FFFFFF"/>
        </w:rPr>
        <w:t xml:space="preserve"> WER, </w:t>
      </w:r>
      <w:r w:rsidRPr="0063399A">
        <w:rPr>
          <w:rFonts w:ascii="Times New Roman" w:eastAsia="Times New Roman" w:hAnsi="Times New Roman"/>
          <w:color w:val="333333"/>
          <w:sz w:val="24"/>
          <w:szCs w:val="24"/>
          <w:shd w:val="clear" w:color="auto" w:fill="FFFFFF"/>
        </w:rPr>
        <w:t xml:space="preserve">6-19.  </w:t>
      </w:r>
      <w:r w:rsidRPr="0063399A">
        <w:rPr>
          <w:rFonts w:ascii="Times New Roman" w:hAnsi="Times New Roman"/>
          <w:sz w:val="24"/>
          <w:szCs w:val="24"/>
        </w:rPr>
        <w:t xml:space="preserve">[Online].  Available: </w:t>
      </w:r>
      <w:hyperlink r:id="rId39" w:history="1">
        <w:r w:rsidRPr="0063399A">
          <w:rPr>
            <w:rStyle w:val="Hyperlink"/>
            <w:rFonts w:ascii="Times New Roman" w:eastAsia="Times New Roman" w:hAnsi="Times New Roman"/>
            <w:sz w:val="24"/>
            <w:szCs w:val="24"/>
            <w:shd w:val="clear" w:color="auto" w:fill="FFFFFF"/>
          </w:rPr>
          <w:t>https://www.researchgate.net/publication/289095034_Quality_properties_evaluation_for_software_requirements_specifications_An_exploratory_analysis</w:t>
        </w:r>
      </w:hyperlink>
      <w:r w:rsidRPr="0063399A">
        <w:rPr>
          <w:rFonts w:ascii="Times New Roman" w:eastAsia="Times New Roman" w:hAnsi="Times New Roman"/>
          <w:color w:val="333333"/>
          <w:sz w:val="24"/>
          <w:szCs w:val="24"/>
          <w:shd w:val="clear" w:color="auto" w:fill="FFFFFF"/>
        </w:rPr>
        <w:t xml:space="preserve">.  </w:t>
      </w:r>
      <w:r>
        <w:rPr>
          <w:rFonts w:ascii="Times New Roman" w:eastAsia="Times New Roman" w:hAnsi="Times New Roman"/>
          <w:color w:val="333333"/>
          <w:sz w:val="24"/>
          <w:szCs w:val="24"/>
          <w:shd w:val="clear" w:color="auto" w:fill="FFFFFF"/>
        </w:rPr>
        <w:t>[</w:t>
      </w:r>
      <w:r w:rsidRPr="0063399A">
        <w:rPr>
          <w:rFonts w:ascii="Times New Roman" w:hAnsi="Times New Roman"/>
          <w:sz w:val="24"/>
          <w:szCs w:val="24"/>
        </w:rPr>
        <w:t>Accessed November 15, 2018].</w:t>
      </w:r>
    </w:p>
    <w:p w14:paraId="50A085C6" w14:textId="77777777" w:rsidR="00833D78" w:rsidRPr="00041D80" w:rsidRDefault="00833D78" w:rsidP="00833D78">
      <w:pPr>
        <w:rPr>
          <w:b/>
          <w:color w:val="000000" w:themeColor="text1"/>
        </w:rPr>
      </w:pPr>
    </w:p>
    <w:p w14:paraId="3938EFB8" w14:textId="77777777" w:rsidR="00833D78" w:rsidRPr="00041D80" w:rsidRDefault="00833D78" w:rsidP="00833D78">
      <w:pPr>
        <w:rPr>
          <w:b/>
          <w:bCs/>
        </w:rPr>
      </w:pPr>
      <w:r w:rsidRPr="00041D80">
        <w:rPr>
          <w:color w:val="000000" w:themeColor="text1"/>
        </w:rPr>
        <w:t xml:space="preserve">Society of Automotive Engineers (2011).  </w:t>
      </w:r>
      <w:r w:rsidRPr="00041D80">
        <w:rPr>
          <w:bCs/>
          <w:i/>
        </w:rPr>
        <w:t>Engine Power Test Code - Spark Ignition and Compression Ignition - As Installed Net Power Rating</w:t>
      </w:r>
      <w:r w:rsidRPr="00041D80">
        <w:rPr>
          <w:color w:val="000000" w:themeColor="text1"/>
        </w:rPr>
        <w:t xml:space="preserve"> (SAE Standard J1349), </w:t>
      </w:r>
      <w:proofErr w:type="spellStart"/>
      <w:r w:rsidRPr="00041D80">
        <w:rPr>
          <w:color w:val="000000" w:themeColor="text1"/>
        </w:rPr>
        <w:t>Warrendale</w:t>
      </w:r>
      <w:proofErr w:type="spellEnd"/>
      <w:r w:rsidRPr="00041D80">
        <w:rPr>
          <w:color w:val="000000" w:themeColor="text1"/>
        </w:rPr>
        <w:t>, PA: Society of Automotive Engineers.</w:t>
      </w:r>
    </w:p>
    <w:p w14:paraId="58514A2C" w14:textId="77777777" w:rsidR="00833D78" w:rsidRPr="00041D80" w:rsidRDefault="00833D78" w:rsidP="00833D78">
      <w:pPr>
        <w:rPr>
          <w:b/>
          <w:color w:val="000000" w:themeColor="text1"/>
        </w:rPr>
      </w:pPr>
    </w:p>
    <w:p w14:paraId="41975C24" w14:textId="77777777" w:rsidR="00833D78" w:rsidRPr="00041D80" w:rsidRDefault="00833D78" w:rsidP="00833D78">
      <w:pPr>
        <w:rPr>
          <w:b/>
          <w:bCs/>
        </w:rPr>
      </w:pPr>
      <w:r w:rsidRPr="00041D80">
        <w:rPr>
          <w:color w:val="000000" w:themeColor="text1"/>
        </w:rPr>
        <w:lastRenderedPageBreak/>
        <w:t>Socie</w:t>
      </w:r>
      <w:r>
        <w:rPr>
          <w:color w:val="000000" w:themeColor="text1"/>
        </w:rPr>
        <w:t>ty of Automotive Engineers (2014</w:t>
      </w:r>
      <w:r w:rsidRPr="00041D80">
        <w:rPr>
          <w:color w:val="000000" w:themeColor="text1"/>
        </w:rPr>
        <w:t xml:space="preserve">).  </w:t>
      </w:r>
      <w:r>
        <w:rPr>
          <w:bCs/>
          <w:i/>
        </w:rPr>
        <w:t>Chemical Composition of SAE Carbon Steels</w:t>
      </w:r>
      <w:r>
        <w:rPr>
          <w:color w:val="000000" w:themeColor="text1"/>
        </w:rPr>
        <w:t xml:space="preserve"> (SAE Standard J403</w:t>
      </w:r>
      <w:r w:rsidRPr="00041D80">
        <w:rPr>
          <w:color w:val="000000" w:themeColor="text1"/>
        </w:rPr>
        <w:t xml:space="preserve">), </w:t>
      </w:r>
      <w:proofErr w:type="spellStart"/>
      <w:r w:rsidRPr="00041D80">
        <w:rPr>
          <w:color w:val="000000" w:themeColor="text1"/>
        </w:rPr>
        <w:t>Warrendale</w:t>
      </w:r>
      <w:proofErr w:type="spellEnd"/>
      <w:r w:rsidRPr="00041D80">
        <w:rPr>
          <w:color w:val="000000" w:themeColor="text1"/>
        </w:rPr>
        <w:t>, PA: Society of Automotive Engineers.</w:t>
      </w:r>
    </w:p>
    <w:p w14:paraId="66B6A8F8" w14:textId="77777777" w:rsidR="00833D78" w:rsidRDefault="00833D78" w:rsidP="00833D78">
      <w:pPr>
        <w:rPr>
          <w:color w:val="000000" w:themeColor="text1"/>
        </w:rPr>
      </w:pPr>
    </w:p>
    <w:p w14:paraId="087D0E69" w14:textId="77777777" w:rsidR="00833D78" w:rsidRPr="00041D80" w:rsidRDefault="00833D78" w:rsidP="00833D78">
      <w:pPr>
        <w:rPr>
          <w:color w:val="000000" w:themeColor="text1"/>
        </w:rPr>
      </w:pPr>
      <w:r w:rsidRPr="00041D80">
        <w:rPr>
          <w:color w:val="000000" w:themeColor="text1"/>
        </w:rPr>
        <w:t xml:space="preserve">Society of Automotive Engineers (2015).  </w:t>
      </w:r>
      <w:r w:rsidRPr="00041D80">
        <w:rPr>
          <w:i/>
          <w:color w:val="000000" w:themeColor="text1"/>
        </w:rPr>
        <w:t>Operational Definitions of Driving Performance Measures and Statistics</w:t>
      </w:r>
      <w:r w:rsidRPr="00041D80">
        <w:rPr>
          <w:color w:val="000000" w:themeColor="text1"/>
        </w:rPr>
        <w:t xml:space="preserve"> (SAE Recommended Practice J2944), </w:t>
      </w:r>
      <w:proofErr w:type="spellStart"/>
      <w:r w:rsidRPr="00041D80">
        <w:rPr>
          <w:color w:val="000000" w:themeColor="text1"/>
        </w:rPr>
        <w:t>Warrendale</w:t>
      </w:r>
      <w:proofErr w:type="spellEnd"/>
      <w:r w:rsidRPr="00041D80">
        <w:rPr>
          <w:color w:val="000000" w:themeColor="text1"/>
        </w:rPr>
        <w:t>, PA: Society of Automotive Engineers.</w:t>
      </w:r>
    </w:p>
    <w:p w14:paraId="409E7D3B" w14:textId="77777777" w:rsidR="00833D78" w:rsidRDefault="00833D78" w:rsidP="00833D78">
      <w:pPr>
        <w:rPr>
          <w:b/>
          <w:color w:val="000000" w:themeColor="text1"/>
        </w:rPr>
      </w:pPr>
    </w:p>
    <w:p w14:paraId="1B3704EC" w14:textId="77777777" w:rsidR="00833D78" w:rsidRPr="00041D80" w:rsidRDefault="00833D78" w:rsidP="00833D78">
      <w:pPr>
        <w:rPr>
          <w:color w:val="000000" w:themeColor="text1"/>
        </w:rPr>
      </w:pPr>
      <w:r w:rsidRPr="00041D80">
        <w:rPr>
          <w:color w:val="000000" w:themeColor="text1"/>
        </w:rPr>
        <w:t>Socie</w:t>
      </w:r>
      <w:r>
        <w:rPr>
          <w:color w:val="000000" w:themeColor="text1"/>
        </w:rPr>
        <w:t>ty of Automotive Engineers (2017</w:t>
      </w:r>
      <w:r w:rsidRPr="00041D80">
        <w:rPr>
          <w:color w:val="000000" w:themeColor="text1"/>
        </w:rPr>
        <w:t xml:space="preserve">).  </w:t>
      </w:r>
      <w:r>
        <w:rPr>
          <w:i/>
          <w:color w:val="000000" w:themeColor="text1"/>
        </w:rPr>
        <w:t>Technical Standards Board Governance Policy</w:t>
      </w:r>
      <w:r w:rsidRPr="00041D80">
        <w:rPr>
          <w:color w:val="000000" w:themeColor="text1"/>
        </w:rPr>
        <w:t xml:space="preserve">, </w:t>
      </w:r>
      <w:proofErr w:type="spellStart"/>
      <w:r w:rsidRPr="00041D80">
        <w:rPr>
          <w:color w:val="000000" w:themeColor="text1"/>
        </w:rPr>
        <w:t>Warrendale</w:t>
      </w:r>
      <w:proofErr w:type="spellEnd"/>
      <w:r w:rsidRPr="00041D80">
        <w:rPr>
          <w:color w:val="000000" w:themeColor="text1"/>
        </w:rPr>
        <w:t>, PA: Society of Automotive Engineers.</w:t>
      </w:r>
    </w:p>
    <w:p w14:paraId="28C485F6" w14:textId="77777777" w:rsidR="00833D78" w:rsidRDefault="00833D78" w:rsidP="00833D78">
      <w:pPr>
        <w:rPr>
          <w:b/>
          <w:color w:val="000000" w:themeColor="text1"/>
        </w:rPr>
      </w:pPr>
    </w:p>
    <w:p w14:paraId="1653F900" w14:textId="77777777" w:rsidR="00833D78" w:rsidRPr="00041D80" w:rsidRDefault="00833D78" w:rsidP="00833D78">
      <w:pPr>
        <w:rPr>
          <w:rFonts w:eastAsia="Times New Roman"/>
        </w:rPr>
      </w:pPr>
      <w:r w:rsidRPr="00041D80">
        <w:rPr>
          <w:rFonts w:eastAsia="Times New Roman"/>
        </w:rPr>
        <w:t>Taylor, B.N. and Thompson, A (eds.) (2008).</w:t>
      </w:r>
      <w:r>
        <w:rPr>
          <w:rFonts w:eastAsia="Times New Roman"/>
        </w:rPr>
        <w:t xml:space="preserve">  </w:t>
      </w:r>
      <w:r>
        <w:rPr>
          <w:rFonts w:eastAsia="Times New Roman"/>
          <w:i/>
        </w:rPr>
        <w:t>The International Systems of Units (SI)</w:t>
      </w:r>
      <w:r w:rsidRPr="00EE21DA">
        <w:rPr>
          <w:rFonts w:eastAsia="Times New Roman"/>
          <w:color w:val="000000" w:themeColor="text1"/>
          <w:shd w:val="clear" w:color="auto" w:fill="FFFFFF"/>
        </w:rPr>
        <w:t xml:space="preserve"> </w:t>
      </w:r>
      <w:r w:rsidRPr="00EE21DA">
        <w:rPr>
          <w:rFonts w:eastAsia="Times New Roman"/>
          <w:color w:val="545454"/>
          <w:shd w:val="clear" w:color="auto" w:fill="FFFFFF"/>
        </w:rPr>
        <w:t>(</w:t>
      </w:r>
      <w:r w:rsidRPr="00041D80">
        <w:rPr>
          <w:rFonts w:eastAsia="Times New Roman"/>
          <w:color w:val="545454"/>
          <w:shd w:val="clear" w:color="auto" w:fill="FFFFFF"/>
        </w:rPr>
        <w:t xml:space="preserve">NIST Special Publication 330 (SP 330)), Gaithersburg, MD: </w:t>
      </w:r>
      <w:r w:rsidRPr="00041D80">
        <w:rPr>
          <w:rFonts w:eastAsia="Times New Roman"/>
        </w:rPr>
        <w:t>U.S. Department of Commerce, National Institute of Standards and Technology.</w:t>
      </w:r>
      <w:r>
        <w:rPr>
          <w:rFonts w:eastAsia="Times New Roman"/>
        </w:rPr>
        <w:t xml:space="preserve">  </w:t>
      </w:r>
      <w:r w:rsidRPr="0063399A">
        <w:t xml:space="preserve">[Online].  Available: </w:t>
      </w:r>
      <w:r w:rsidRPr="0063399A">
        <w:rPr>
          <w:rFonts w:eastAsia="Times New Roman"/>
          <w:color w:val="333333"/>
          <w:shd w:val="clear" w:color="auto" w:fill="FFFFFF"/>
        </w:rPr>
        <w:t xml:space="preserve">https://www.nist.gov/pml/special-publication-330.  </w:t>
      </w:r>
      <w:r>
        <w:rPr>
          <w:rFonts w:eastAsia="Times New Roman"/>
          <w:color w:val="333333"/>
          <w:shd w:val="clear" w:color="auto" w:fill="FFFFFF"/>
        </w:rPr>
        <w:t>[</w:t>
      </w:r>
      <w:r w:rsidRPr="0063399A">
        <w:t>Accessed November 15, 2018].</w:t>
      </w:r>
    </w:p>
    <w:p w14:paraId="2E84252E" w14:textId="77777777" w:rsidR="00833D78" w:rsidRDefault="00833D78" w:rsidP="00833D78">
      <w:pPr>
        <w:rPr>
          <w:rFonts w:eastAsia="Times New Roman"/>
        </w:rPr>
      </w:pPr>
    </w:p>
    <w:p w14:paraId="1E9327AF" w14:textId="77777777" w:rsidR="00833D78" w:rsidRDefault="00833D78" w:rsidP="00833D78">
      <w:pPr>
        <w:rPr>
          <w:rFonts w:eastAsia="Times New Roman"/>
        </w:rPr>
      </w:pPr>
      <w:r>
        <w:rPr>
          <w:rFonts w:eastAsia="Times New Roman"/>
        </w:rPr>
        <w:t>U.S. Department of Defense (1980</w:t>
      </w:r>
      <w:r w:rsidRPr="00094780">
        <w:rPr>
          <w:rFonts w:eastAsia="Times New Roman"/>
          <w:i/>
        </w:rPr>
        <w:t>).  Fruitcake, Canned</w:t>
      </w:r>
      <w:r>
        <w:rPr>
          <w:rFonts w:eastAsia="Times New Roman"/>
        </w:rPr>
        <w:t xml:space="preserve"> (MIL-F-1499F), Washington, D.C.: U.S. Department of Defense.</w:t>
      </w:r>
    </w:p>
    <w:p w14:paraId="0E66337A" w14:textId="77777777" w:rsidR="00833D78" w:rsidRPr="00041D80" w:rsidRDefault="00833D78" w:rsidP="00833D78">
      <w:pPr>
        <w:rPr>
          <w:rFonts w:eastAsia="Times New Roman"/>
        </w:rPr>
      </w:pPr>
    </w:p>
    <w:p w14:paraId="01D18D11" w14:textId="77777777" w:rsidR="00833D78" w:rsidRPr="00041D80" w:rsidRDefault="00833D78" w:rsidP="00833D78">
      <w:pPr>
        <w:rPr>
          <w:iCs/>
        </w:rPr>
      </w:pPr>
      <w:r w:rsidRPr="00041D80">
        <w:t xml:space="preserve">U.S. Department of Transportation (2012). </w:t>
      </w:r>
      <w:r w:rsidRPr="00041D80">
        <w:rPr>
          <w:i/>
        </w:rPr>
        <w:t>Visual-manual NHTSA Driver Distraction Guidelines for In-vehicle Electronic Devices</w:t>
      </w:r>
      <w:r w:rsidRPr="00041D80">
        <w:t>. </w:t>
      </w:r>
      <w:r w:rsidRPr="00041D80">
        <w:rPr>
          <w:iCs/>
        </w:rPr>
        <w:t>Washington, DC: U.S. Department of Transportation, National Highway Traffic Safety Administration (NHTSA).</w:t>
      </w:r>
      <w:r>
        <w:rPr>
          <w:iCs/>
        </w:rPr>
        <w:t xml:space="preserve">  </w:t>
      </w:r>
      <w:r w:rsidRPr="0063399A">
        <w:t xml:space="preserve">[Online].  Available: </w:t>
      </w:r>
      <w:r w:rsidRPr="0063399A">
        <w:rPr>
          <w:rFonts w:eastAsia="Times New Roman"/>
          <w:color w:val="333333"/>
          <w:shd w:val="clear" w:color="auto" w:fill="FFFFFF"/>
        </w:rPr>
        <w:t xml:space="preserve">https://www.federalregister.gov/documents/2014/09/16/2014-21991/visual-manual-nhtsa-driver-distraction-guidelines-for-in-vehicle-electronic-devices.  </w:t>
      </w:r>
      <w:r w:rsidRPr="0063399A">
        <w:t>Accessed November 15, 2018].</w:t>
      </w:r>
    </w:p>
    <w:p w14:paraId="5F1D6C10" w14:textId="77777777" w:rsidR="00833D78" w:rsidRDefault="00833D78" w:rsidP="00833D78">
      <w:pPr>
        <w:rPr>
          <w:b/>
        </w:rPr>
      </w:pPr>
    </w:p>
    <w:p w14:paraId="06C78613" w14:textId="77777777" w:rsidR="00833D78" w:rsidRPr="00D37C25" w:rsidRDefault="00833D78" w:rsidP="00833D78">
      <w:r w:rsidRPr="00D37C25">
        <w:t>Wikipedia contributors (2018</w:t>
      </w:r>
      <w:r>
        <w:t>a</w:t>
      </w:r>
      <w:r w:rsidRPr="00D37C25">
        <w:t xml:space="preserve">).  ISO deliverables, The different types of ISO publications </w:t>
      </w:r>
      <w:r>
        <w:t xml:space="preserve">[Online] Available: </w:t>
      </w:r>
      <w:hyperlink r:id="rId40" w:history="1">
        <w:r w:rsidRPr="00D37C25">
          <w:rPr>
            <w:rStyle w:val="Hyperlink"/>
          </w:rPr>
          <w:t>https://www.iso.org/deliverables-all.html</w:t>
        </w:r>
      </w:hyperlink>
      <w:r w:rsidRPr="00D37C25">
        <w:t xml:space="preserve">, </w:t>
      </w:r>
      <w:r>
        <w:t xml:space="preserve">[Accessed </w:t>
      </w:r>
      <w:r w:rsidRPr="00D37C25">
        <w:t>October 25, 2018</w:t>
      </w:r>
      <w:r>
        <w:t>].</w:t>
      </w:r>
      <w:r w:rsidRPr="00D37C25">
        <w:t xml:space="preserve"> </w:t>
      </w:r>
    </w:p>
    <w:p w14:paraId="2F6F2C5E" w14:textId="77777777" w:rsidR="00833D78" w:rsidRDefault="00833D78" w:rsidP="00833D78">
      <w:pPr>
        <w:rPr>
          <w:b/>
        </w:rPr>
      </w:pPr>
    </w:p>
    <w:p w14:paraId="5705E518" w14:textId="77777777" w:rsidR="00833D78" w:rsidRDefault="00833D78" w:rsidP="00833D78">
      <w:pPr>
        <w:rPr>
          <w:b/>
        </w:rPr>
      </w:pPr>
      <w:r w:rsidRPr="00D37C25">
        <w:t>Wikipedia contributors (2018</w:t>
      </w:r>
      <w:r>
        <w:t>b</w:t>
      </w:r>
      <w:r w:rsidRPr="00D37C25">
        <w:t xml:space="preserve">).  </w:t>
      </w:r>
      <w:r>
        <w:t xml:space="preserve">Type approval [Online] Available </w:t>
      </w:r>
      <w:hyperlink r:id="rId41" w:history="1">
        <w:r w:rsidRPr="001867F6">
          <w:rPr>
            <w:rStyle w:val="Hyperlink"/>
          </w:rPr>
          <w:t>https://en.wikipedia.org/wiki/Type_approval</w:t>
        </w:r>
      </w:hyperlink>
      <w:r>
        <w:t>, [Accessed October 25, 2018].</w:t>
      </w:r>
    </w:p>
    <w:p w14:paraId="1832A67C" w14:textId="77777777" w:rsidR="00833D78" w:rsidRDefault="00833D78" w:rsidP="00833D78">
      <w:pPr>
        <w:rPr>
          <w:b/>
        </w:rPr>
      </w:pPr>
    </w:p>
    <w:p w14:paraId="6A299193" w14:textId="77777777" w:rsidR="00833D78" w:rsidRPr="00B03C6B" w:rsidRDefault="00833D78" w:rsidP="00833D78">
      <w:pPr>
        <w:rPr>
          <w:rFonts w:eastAsia="Times New Roman"/>
        </w:rPr>
      </w:pPr>
      <w:r w:rsidRPr="00B03C6B">
        <w:rPr>
          <w:rFonts w:eastAsia="Times New Roman"/>
          <w:color w:val="222222"/>
          <w:shd w:val="clear" w:color="auto" w:fill="FFFFFF"/>
        </w:rPr>
        <w:t xml:space="preserve">Zhou, S., </w:t>
      </w:r>
      <w:proofErr w:type="spellStart"/>
      <w:r w:rsidRPr="00B03C6B">
        <w:rPr>
          <w:rFonts w:eastAsia="Times New Roman"/>
          <w:color w:val="222222"/>
          <w:shd w:val="clear" w:color="auto" w:fill="FFFFFF"/>
        </w:rPr>
        <w:t>Jeong</w:t>
      </w:r>
      <w:proofErr w:type="spellEnd"/>
      <w:r w:rsidRPr="00B03C6B">
        <w:rPr>
          <w:rFonts w:eastAsia="Times New Roman"/>
          <w:color w:val="222222"/>
          <w:shd w:val="clear" w:color="auto" w:fill="FFFFFF"/>
        </w:rPr>
        <w:t xml:space="preserve">, H., </w:t>
      </w:r>
      <w:r>
        <w:rPr>
          <w:rFonts w:eastAsia="Times New Roman"/>
          <w:color w:val="222222"/>
          <w:shd w:val="clear" w:color="auto" w:fill="FFFFFF"/>
        </w:rPr>
        <w:t>and</w:t>
      </w:r>
      <w:r w:rsidRPr="00B03C6B">
        <w:rPr>
          <w:rFonts w:eastAsia="Times New Roman"/>
          <w:color w:val="222222"/>
          <w:shd w:val="clear" w:color="auto" w:fill="FFFFFF"/>
        </w:rPr>
        <w:t xml:space="preserve"> Green, P. A. (2017). </w:t>
      </w:r>
      <w:r>
        <w:rPr>
          <w:rFonts w:eastAsia="Times New Roman"/>
          <w:color w:val="222222"/>
          <w:shd w:val="clear" w:color="auto" w:fill="FFFFFF"/>
        </w:rPr>
        <w:t xml:space="preserve"> </w:t>
      </w:r>
      <w:r w:rsidRPr="00B03C6B">
        <w:rPr>
          <w:rFonts w:eastAsia="Times New Roman"/>
          <w:color w:val="222222"/>
          <w:shd w:val="clear" w:color="auto" w:fill="FFFFFF"/>
        </w:rPr>
        <w:t>How consistent are the best-known readability equations in estimating the readability of design standards?</w:t>
      </w:r>
      <w:r>
        <w:rPr>
          <w:rFonts w:eastAsia="Times New Roman"/>
          <w:color w:val="222222"/>
          <w:shd w:val="clear" w:color="auto" w:fill="FFFFFF"/>
        </w:rPr>
        <w:t xml:space="preserve"> </w:t>
      </w:r>
      <w:r w:rsidRPr="00B03C6B">
        <w:rPr>
          <w:rFonts w:eastAsia="Times New Roman"/>
          <w:i/>
          <w:iCs/>
          <w:color w:val="222222"/>
          <w:shd w:val="clear" w:color="auto" w:fill="FFFFFF"/>
        </w:rPr>
        <w:t>IEEE Transactions on Professional Communication</w:t>
      </w:r>
      <w:r w:rsidRPr="00B03C6B">
        <w:rPr>
          <w:rFonts w:eastAsia="Times New Roman"/>
          <w:color w:val="222222"/>
          <w:shd w:val="clear" w:color="auto" w:fill="FFFFFF"/>
        </w:rPr>
        <w:t>,</w:t>
      </w:r>
      <w:r>
        <w:rPr>
          <w:rFonts w:eastAsia="Times New Roman"/>
          <w:color w:val="222222"/>
          <w:shd w:val="clear" w:color="auto" w:fill="FFFFFF"/>
        </w:rPr>
        <w:t xml:space="preserve"> </w:t>
      </w:r>
      <w:r w:rsidRPr="00B03C6B">
        <w:rPr>
          <w:rFonts w:eastAsia="Times New Roman"/>
          <w:i/>
          <w:iCs/>
          <w:color w:val="222222"/>
          <w:shd w:val="clear" w:color="auto" w:fill="FFFFFF"/>
        </w:rPr>
        <w:t>60</w:t>
      </w:r>
      <w:r w:rsidRPr="00B03C6B">
        <w:rPr>
          <w:rFonts w:eastAsia="Times New Roman"/>
          <w:color w:val="222222"/>
          <w:shd w:val="clear" w:color="auto" w:fill="FFFFFF"/>
        </w:rPr>
        <w:t>(1), 97-111.</w:t>
      </w:r>
      <w:r>
        <w:rPr>
          <w:rFonts w:eastAsia="Times New Roman"/>
          <w:color w:val="222222"/>
          <w:shd w:val="clear" w:color="auto" w:fill="FFFFFF"/>
        </w:rPr>
        <w:t xml:space="preserve">  </w:t>
      </w:r>
      <w:r w:rsidRPr="0063399A">
        <w:t xml:space="preserve">[Online].  Available: </w:t>
      </w:r>
      <w:r w:rsidRPr="0063399A">
        <w:rPr>
          <w:rFonts w:eastAsia="Times New Roman"/>
          <w:color w:val="333333"/>
          <w:shd w:val="clear" w:color="auto" w:fill="FFFFFF"/>
        </w:rPr>
        <w:t xml:space="preserve">https://ieeexplore.ieee.org/document/7839917/.  </w:t>
      </w:r>
      <w:r>
        <w:rPr>
          <w:rFonts w:eastAsia="Times New Roman"/>
          <w:color w:val="333333"/>
          <w:shd w:val="clear" w:color="auto" w:fill="FFFFFF"/>
        </w:rPr>
        <w:t>[</w:t>
      </w:r>
      <w:r w:rsidRPr="0063399A">
        <w:t>Accessed November 15, 2018].</w:t>
      </w:r>
    </w:p>
    <w:p w14:paraId="57C2ACE3" w14:textId="77777777" w:rsidR="00833D78" w:rsidRDefault="00833D78" w:rsidP="00833D78">
      <w:pPr>
        <w:rPr>
          <w:b/>
          <w:color w:val="000000" w:themeColor="text1"/>
        </w:rPr>
      </w:pPr>
    </w:p>
    <w:p w14:paraId="4BE89E8E" w14:textId="77777777" w:rsidR="00EB684B" w:rsidRPr="00345F37" w:rsidRDefault="00833D78" w:rsidP="00EB684B">
      <w:pPr>
        <w:pStyle w:val="Heading2"/>
      </w:pPr>
      <w:bookmarkStart w:id="15" w:name="_Toc531637828"/>
      <w:r>
        <w:t>Acknowledgments</w:t>
      </w:r>
      <w:bookmarkEnd w:id="15"/>
    </w:p>
    <w:p w14:paraId="655B2ED5" w14:textId="525CC46E" w:rsidR="00833D78" w:rsidRDefault="00833D78" w:rsidP="00EB684B">
      <w:pPr>
        <w:keepNext/>
        <w:keepLines/>
        <w:rPr>
          <w:b/>
          <w:color w:val="000000" w:themeColor="text1"/>
        </w:rPr>
      </w:pPr>
    </w:p>
    <w:p w14:paraId="762095BD" w14:textId="77777777" w:rsidR="00833D78" w:rsidRPr="009346CF" w:rsidRDefault="00833D78" w:rsidP="00EB684B">
      <w:pPr>
        <w:keepNext/>
        <w:keepLines/>
      </w:pPr>
      <w:r w:rsidRPr="009346CF">
        <w:rPr>
          <w:iCs/>
          <w:color w:val="000000" w:themeColor="text1"/>
        </w:rPr>
        <w:t>This paper was prepared by the University of Michigan under award 70NANB16H267 from the National Institute of Standards and Technology, U.S. Department of Commerce.  The statements, findings, conclusions, and recommendations are those of the author and do not necessarily reflect the views of the National Institute of Standards and Technology or the U.S. Department of Commerce.</w:t>
      </w:r>
    </w:p>
    <w:p w14:paraId="5B1D773C" w14:textId="77777777" w:rsidR="0058113D" w:rsidRDefault="0058113D"/>
    <w:p w14:paraId="14741124" w14:textId="696193AC" w:rsidR="00833D78" w:rsidRDefault="00833D78">
      <w:r>
        <w:t xml:space="preserve">I would </w:t>
      </w:r>
      <w:r w:rsidR="00E761BE">
        <w:t xml:space="preserve">like to thank </w:t>
      </w:r>
      <w:r>
        <w:t>Robert Fox of General Motors</w:t>
      </w:r>
      <w:r w:rsidR="00E761BE">
        <w:t xml:space="preserve">, Mike Anthony of Standards Michigan, and Monte </w:t>
      </w:r>
      <w:proofErr w:type="spellStart"/>
      <w:r w:rsidR="00E761BE">
        <w:t>Bogantz</w:t>
      </w:r>
      <w:proofErr w:type="spellEnd"/>
      <w:r>
        <w:t xml:space="preserve"> </w:t>
      </w:r>
      <w:r w:rsidR="00EF4157">
        <w:t xml:space="preserve">of </w:t>
      </w:r>
      <w:r w:rsidR="002D3DD6">
        <w:t>the International Association of Plumbing and Mechanical Officials (</w:t>
      </w:r>
      <w:proofErr w:type="spellStart"/>
      <w:r w:rsidR="00EF4157">
        <w:t>Iapmo</w:t>
      </w:r>
      <w:proofErr w:type="spellEnd"/>
      <w:r w:rsidR="002D3DD6">
        <w:t>)</w:t>
      </w:r>
      <w:r w:rsidR="00EF4157">
        <w:t xml:space="preserve"> </w:t>
      </w:r>
      <w:r>
        <w:t xml:space="preserve">for </w:t>
      </w:r>
      <w:r w:rsidR="00E761BE">
        <w:t>their</w:t>
      </w:r>
      <w:r>
        <w:t xml:space="preserve"> useful comments.</w:t>
      </w:r>
    </w:p>
    <w:sectPr w:rsidR="00833D78" w:rsidSect="00EB68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FA52C" w14:textId="77777777" w:rsidR="00C53C41" w:rsidRDefault="00C53C41">
      <w:r>
        <w:separator/>
      </w:r>
    </w:p>
  </w:endnote>
  <w:endnote w:type="continuationSeparator" w:id="0">
    <w:p w14:paraId="1E9A656E" w14:textId="77777777" w:rsidR="00C53C41" w:rsidRDefault="00C5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56C2A" w14:textId="77777777" w:rsidR="00770CB1" w:rsidRDefault="00770CB1" w:rsidP="00EB684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536165" w14:textId="77777777" w:rsidR="00770CB1" w:rsidRDefault="00770C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E612" w14:textId="3A42EF89" w:rsidR="00770CB1" w:rsidRDefault="00770CB1" w:rsidP="00EB684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CCC">
      <w:rPr>
        <w:rStyle w:val="PageNumber"/>
        <w:noProof/>
      </w:rPr>
      <w:t>ii</w:t>
    </w:r>
    <w:r>
      <w:rPr>
        <w:rStyle w:val="PageNumber"/>
      </w:rPr>
      <w:fldChar w:fldCharType="end"/>
    </w:r>
  </w:p>
  <w:p w14:paraId="4275E9F9" w14:textId="77777777" w:rsidR="00770CB1" w:rsidRDefault="00770C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AF225" w14:textId="77777777" w:rsidR="00C53C41" w:rsidRDefault="00C53C41">
      <w:r>
        <w:separator/>
      </w:r>
    </w:p>
  </w:footnote>
  <w:footnote w:type="continuationSeparator" w:id="0">
    <w:p w14:paraId="7D11B981" w14:textId="77777777" w:rsidR="00C53C41" w:rsidRDefault="00C53C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1496"/>
    <w:multiLevelType w:val="hybridMultilevel"/>
    <w:tmpl w:val="9532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95F3B"/>
    <w:multiLevelType w:val="multilevel"/>
    <w:tmpl w:val="39FE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BE"/>
    <w:rsid w:val="0002362F"/>
    <w:rsid w:val="00023890"/>
    <w:rsid w:val="0003612E"/>
    <w:rsid w:val="00081F07"/>
    <w:rsid w:val="00095CFF"/>
    <w:rsid w:val="000A1547"/>
    <w:rsid w:val="000B7ADA"/>
    <w:rsid w:val="001B2B9B"/>
    <w:rsid w:val="001E48DD"/>
    <w:rsid w:val="00202678"/>
    <w:rsid w:val="00235EAB"/>
    <w:rsid w:val="002D3DD6"/>
    <w:rsid w:val="002F3EFB"/>
    <w:rsid w:val="003377C8"/>
    <w:rsid w:val="003E2E71"/>
    <w:rsid w:val="004250CF"/>
    <w:rsid w:val="004262BD"/>
    <w:rsid w:val="00450BE4"/>
    <w:rsid w:val="004563BE"/>
    <w:rsid w:val="004852A0"/>
    <w:rsid w:val="004A1E67"/>
    <w:rsid w:val="004A74A7"/>
    <w:rsid w:val="004B2588"/>
    <w:rsid w:val="004D04E2"/>
    <w:rsid w:val="00537898"/>
    <w:rsid w:val="00560077"/>
    <w:rsid w:val="0058113D"/>
    <w:rsid w:val="00585412"/>
    <w:rsid w:val="005A4504"/>
    <w:rsid w:val="005C73D3"/>
    <w:rsid w:val="005F309D"/>
    <w:rsid w:val="0060079A"/>
    <w:rsid w:val="006039D7"/>
    <w:rsid w:val="00622B5F"/>
    <w:rsid w:val="006510BA"/>
    <w:rsid w:val="00660963"/>
    <w:rsid w:val="006637E5"/>
    <w:rsid w:val="00663CE8"/>
    <w:rsid w:val="00666CF0"/>
    <w:rsid w:val="00667551"/>
    <w:rsid w:val="00690031"/>
    <w:rsid w:val="0069683F"/>
    <w:rsid w:val="006B7FC4"/>
    <w:rsid w:val="006D6A8C"/>
    <w:rsid w:val="006D77F3"/>
    <w:rsid w:val="006F2C91"/>
    <w:rsid w:val="007326EE"/>
    <w:rsid w:val="00742462"/>
    <w:rsid w:val="00752BD8"/>
    <w:rsid w:val="0075782D"/>
    <w:rsid w:val="00766973"/>
    <w:rsid w:val="00770CB1"/>
    <w:rsid w:val="007C679A"/>
    <w:rsid w:val="008102B6"/>
    <w:rsid w:val="00827671"/>
    <w:rsid w:val="00833D78"/>
    <w:rsid w:val="008825B4"/>
    <w:rsid w:val="008A0658"/>
    <w:rsid w:val="008C2FA2"/>
    <w:rsid w:val="008D1F04"/>
    <w:rsid w:val="009010DC"/>
    <w:rsid w:val="009017E0"/>
    <w:rsid w:val="00911535"/>
    <w:rsid w:val="009150F9"/>
    <w:rsid w:val="00916249"/>
    <w:rsid w:val="00916EDC"/>
    <w:rsid w:val="00925F11"/>
    <w:rsid w:val="00930550"/>
    <w:rsid w:val="00961C5D"/>
    <w:rsid w:val="009628F8"/>
    <w:rsid w:val="009877DE"/>
    <w:rsid w:val="009E7389"/>
    <w:rsid w:val="00A25A06"/>
    <w:rsid w:val="00A25B4D"/>
    <w:rsid w:val="00A30C09"/>
    <w:rsid w:val="00A447FF"/>
    <w:rsid w:val="00A71F0C"/>
    <w:rsid w:val="00B06EF0"/>
    <w:rsid w:val="00B17895"/>
    <w:rsid w:val="00B24471"/>
    <w:rsid w:val="00BE5694"/>
    <w:rsid w:val="00BF2091"/>
    <w:rsid w:val="00BF74B0"/>
    <w:rsid w:val="00C00A5D"/>
    <w:rsid w:val="00C106A9"/>
    <w:rsid w:val="00C252A7"/>
    <w:rsid w:val="00C5107C"/>
    <w:rsid w:val="00C53C41"/>
    <w:rsid w:val="00C75E6F"/>
    <w:rsid w:val="00D11EBF"/>
    <w:rsid w:val="00D26E98"/>
    <w:rsid w:val="00D362DB"/>
    <w:rsid w:val="00D476A2"/>
    <w:rsid w:val="00D601CF"/>
    <w:rsid w:val="00D70D9D"/>
    <w:rsid w:val="00DB7678"/>
    <w:rsid w:val="00DE2CCC"/>
    <w:rsid w:val="00E00027"/>
    <w:rsid w:val="00E668D2"/>
    <w:rsid w:val="00E75D45"/>
    <w:rsid w:val="00E761BE"/>
    <w:rsid w:val="00E914D8"/>
    <w:rsid w:val="00EA09D1"/>
    <w:rsid w:val="00EB30D9"/>
    <w:rsid w:val="00EB5A68"/>
    <w:rsid w:val="00EB684B"/>
    <w:rsid w:val="00ED2963"/>
    <w:rsid w:val="00ED44F1"/>
    <w:rsid w:val="00EF2D02"/>
    <w:rsid w:val="00EF4157"/>
    <w:rsid w:val="00F01DA9"/>
    <w:rsid w:val="00F775E8"/>
    <w:rsid w:val="00FA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EA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04"/>
    <w:rPr>
      <w:rFonts w:ascii="Times New Roman" w:hAnsi="Times New Roman" w:cs="Times New Roman"/>
    </w:rPr>
  </w:style>
  <w:style w:type="paragraph" w:styleId="Heading1">
    <w:name w:val="heading 1"/>
    <w:basedOn w:val="Normal"/>
    <w:next w:val="Normal"/>
    <w:link w:val="Heading1Char"/>
    <w:uiPriority w:val="9"/>
    <w:qFormat/>
    <w:rsid w:val="006510BA"/>
    <w:pPr>
      <w:keepNext/>
      <w:keepLines/>
      <w:spacing w:before="240"/>
      <w:jc w:val="center"/>
      <w:outlineLvl w:val="0"/>
    </w:pPr>
    <w:rPr>
      <w:rFonts w:asciiTheme="majorHAnsi" w:eastAsiaTheme="majorEastAsia" w:hAnsiTheme="majorHAnsi" w:cstheme="majorBidi"/>
      <w:b/>
      <w:caps/>
      <w:color w:val="000000" w:themeColor="text1"/>
      <w:sz w:val="32"/>
      <w:szCs w:val="32"/>
    </w:rPr>
  </w:style>
  <w:style w:type="paragraph" w:styleId="Heading2">
    <w:name w:val="heading 2"/>
    <w:aliases w:val="Heading 2a"/>
    <w:basedOn w:val="Normal"/>
    <w:next w:val="Normal"/>
    <w:link w:val="Heading2Char"/>
    <w:uiPriority w:val="9"/>
    <w:unhideWhenUsed/>
    <w:qFormat/>
    <w:rsid w:val="006510BA"/>
    <w:pPr>
      <w:keepNext/>
      <w:keepLines/>
      <w:spacing w:before="4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235EAB"/>
    <w:pPr>
      <w:keepNext/>
      <w:keepLines/>
      <w:ind w:left="533" w:hanging="533"/>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0BA"/>
    <w:rPr>
      <w:rFonts w:asciiTheme="majorHAnsi" w:eastAsiaTheme="majorEastAsia" w:hAnsiTheme="majorHAnsi" w:cstheme="majorBidi"/>
      <w:b/>
      <w:caps/>
      <w:color w:val="000000" w:themeColor="text1"/>
      <w:sz w:val="32"/>
      <w:szCs w:val="32"/>
    </w:rPr>
  </w:style>
  <w:style w:type="character" w:customStyle="1" w:styleId="Heading2Char">
    <w:name w:val="Heading 2 Char"/>
    <w:aliases w:val="Heading 2a Char"/>
    <w:basedOn w:val="DefaultParagraphFont"/>
    <w:link w:val="Heading2"/>
    <w:uiPriority w:val="9"/>
    <w:rsid w:val="006510BA"/>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9"/>
    <w:rsid w:val="00235EAB"/>
    <w:rPr>
      <w:rFonts w:eastAsiaTheme="majorEastAsia" w:cstheme="majorBidi"/>
      <w:i/>
    </w:rPr>
  </w:style>
  <w:style w:type="paragraph" w:styleId="TOC1">
    <w:name w:val="toc 1"/>
    <w:aliases w:val="TOC 1-UMTRI"/>
    <w:basedOn w:val="Heading1"/>
    <w:next w:val="Normal"/>
    <w:autoRedefine/>
    <w:uiPriority w:val="39"/>
    <w:unhideWhenUsed/>
    <w:qFormat/>
    <w:rsid w:val="00C00A5D"/>
    <w:pPr>
      <w:keepNext w:val="0"/>
      <w:keepLines w:val="0"/>
      <w:spacing w:before="120"/>
      <w:jc w:val="left"/>
      <w:outlineLvl w:val="9"/>
    </w:pPr>
    <w:rPr>
      <w:rFonts w:asciiTheme="minorHAnsi" w:eastAsiaTheme="minorHAnsi" w:hAnsiTheme="minorHAnsi" w:cs="Times New Roman"/>
      <w:bCs/>
      <w:caps w:val="0"/>
      <w:color w:val="auto"/>
      <w:sz w:val="24"/>
      <w:szCs w:val="24"/>
    </w:rPr>
  </w:style>
  <w:style w:type="paragraph" w:customStyle="1" w:styleId="Heading10">
    <w:name w:val="Heading1"/>
    <w:basedOn w:val="Heading1"/>
    <w:autoRedefine/>
    <w:qFormat/>
    <w:rsid w:val="00BF74B0"/>
    <w:pPr>
      <w:tabs>
        <w:tab w:val="right" w:pos="1512"/>
      </w:tabs>
      <w:spacing w:before="40" w:after="40" w:line="259" w:lineRule="auto"/>
    </w:pPr>
    <w:rPr>
      <w:rFonts w:ascii="Helvetica Neue" w:eastAsia="Helvetica Neue" w:hAnsi="Helvetica Neue" w:cs="Helvetica Neue"/>
      <w:b w:val="0"/>
      <w:caps w:val="0"/>
      <w:sz w:val="28"/>
      <w:szCs w:val="28"/>
    </w:rPr>
  </w:style>
  <w:style w:type="paragraph" w:customStyle="1" w:styleId="Heading20">
    <w:name w:val="Heading2"/>
    <w:basedOn w:val="Heading2"/>
    <w:next w:val="Normal"/>
    <w:autoRedefine/>
    <w:qFormat/>
    <w:rsid w:val="00BF74B0"/>
    <w:pPr>
      <w:spacing w:after="40"/>
    </w:pPr>
    <w:rPr>
      <w:rFonts w:ascii="Helvetica Neue" w:eastAsia="Helvetica Neue" w:hAnsi="Helvetica Neue" w:cs="Helvetica Neue"/>
      <w:b w:val="0"/>
      <w:color w:val="000000"/>
      <w:szCs w:val="36"/>
    </w:rPr>
  </w:style>
  <w:style w:type="paragraph" w:styleId="TOC2">
    <w:name w:val="toc 2"/>
    <w:aliases w:val="UMTRI Heading 2"/>
    <w:basedOn w:val="Heading2"/>
    <w:next w:val="Normal"/>
    <w:autoRedefine/>
    <w:uiPriority w:val="39"/>
    <w:unhideWhenUsed/>
    <w:qFormat/>
    <w:rsid w:val="00C00A5D"/>
    <w:pPr>
      <w:keepNext w:val="0"/>
      <w:keepLines w:val="0"/>
      <w:spacing w:before="0"/>
      <w:ind w:left="240"/>
      <w:outlineLvl w:val="9"/>
    </w:pPr>
    <w:rPr>
      <w:rFonts w:asciiTheme="minorHAnsi" w:eastAsiaTheme="minorHAnsi" w:hAnsiTheme="minorHAnsi" w:cs="Times New Roman"/>
      <w:bCs/>
      <w:color w:val="auto"/>
      <w:sz w:val="22"/>
      <w:szCs w:val="22"/>
    </w:rPr>
  </w:style>
  <w:style w:type="paragraph" w:styleId="ListParagraph">
    <w:name w:val="List Paragraph"/>
    <w:basedOn w:val="Normal"/>
    <w:uiPriority w:val="34"/>
    <w:qFormat/>
    <w:rsid w:val="004563BE"/>
    <w:pPr>
      <w:ind w:left="720"/>
      <w:contextualSpacing/>
    </w:pPr>
  </w:style>
  <w:style w:type="paragraph" w:styleId="NoSpacing">
    <w:name w:val="No Spacing"/>
    <w:uiPriority w:val="1"/>
    <w:qFormat/>
    <w:rsid w:val="004563BE"/>
    <w:rPr>
      <w:sz w:val="22"/>
      <w:szCs w:val="22"/>
    </w:rPr>
  </w:style>
  <w:style w:type="paragraph" w:styleId="Footer">
    <w:name w:val="footer"/>
    <w:basedOn w:val="Normal"/>
    <w:link w:val="FooterChar"/>
    <w:uiPriority w:val="99"/>
    <w:unhideWhenUsed/>
    <w:rsid w:val="004563BE"/>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4563BE"/>
    <w:rPr>
      <w:rFonts w:ascii="Times New Roman" w:eastAsia="Times New Roman" w:hAnsi="Times New Roman" w:cs="Times New Roman"/>
    </w:rPr>
  </w:style>
  <w:style w:type="character" w:styleId="PageNumber">
    <w:name w:val="page number"/>
    <w:basedOn w:val="DefaultParagraphFont"/>
    <w:uiPriority w:val="99"/>
    <w:semiHidden/>
    <w:unhideWhenUsed/>
    <w:rsid w:val="004563BE"/>
  </w:style>
  <w:style w:type="paragraph" w:customStyle="1" w:styleId="TableTextsmall">
    <w:name w:val="Table Text small"/>
    <w:basedOn w:val="Normal"/>
    <w:rsid w:val="004563BE"/>
    <w:pPr>
      <w:jc w:val="both"/>
    </w:pPr>
    <w:rPr>
      <w:rFonts w:ascii="Helvetica" w:eastAsia="Times New Roman" w:hAnsi="Helvetica"/>
      <w:sz w:val="14"/>
      <w:szCs w:val="20"/>
      <w:lang w:eastAsia="ja-JP"/>
    </w:rPr>
  </w:style>
  <w:style w:type="paragraph" w:customStyle="1" w:styleId="heading1a">
    <w:name w:val="heading 1a"/>
    <w:basedOn w:val="Heading1"/>
    <w:autoRedefine/>
    <w:qFormat/>
    <w:rsid w:val="00833D78"/>
    <w:pPr>
      <w:shd w:val="clear" w:color="auto" w:fill="FFFFFF"/>
      <w:spacing w:before="0"/>
    </w:pPr>
    <w:rPr>
      <w:rFonts w:ascii="Helvetica" w:hAnsi="Helvetica"/>
      <w:b w:val="0"/>
      <w:bCs/>
      <w:caps w:val="0"/>
      <w:sz w:val="24"/>
      <w:szCs w:val="24"/>
    </w:rPr>
  </w:style>
  <w:style w:type="paragraph" w:styleId="Caption">
    <w:name w:val="caption"/>
    <w:basedOn w:val="Normal"/>
    <w:next w:val="Normal"/>
    <w:unhideWhenUsed/>
    <w:qFormat/>
    <w:rsid w:val="00833D78"/>
    <w:pPr>
      <w:spacing w:after="200"/>
      <w:jc w:val="both"/>
    </w:pPr>
    <w:rPr>
      <w:rFonts w:eastAsiaTheme="minorEastAsia"/>
      <w:bCs/>
      <w:color w:val="000000" w:themeColor="text1"/>
      <w:sz w:val="22"/>
      <w:szCs w:val="18"/>
    </w:rPr>
  </w:style>
  <w:style w:type="paragraph" w:customStyle="1" w:styleId="heading30">
    <w:name w:val="heading3"/>
    <w:basedOn w:val="Heading3"/>
    <w:qFormat/>
    <w:rsid w:val="00833D78"/>
    <w:pPr>
      <w:spacing w:before="40"/>
      <w:ind w:left="0" w:firstLine="720"/>
    </w:pPr>
    <w:rPr>
      <w:b/>
      <w:i w:val="0"/>
      <w:color w:val="000000" w:themeColor="text1"/>
    </w:rPr>
  </w:style>
  <w:style w:type="character" w:styleId="Hyperlink">
    <w:name w:val="Hyperlink"/>
    <w:basedOn w:val="DefaultParagraphFont"/>
    <w:uiPriority w:val="99"/>
    <w:unhideWhenUsed/>
    <w:rsid w:val="00833D78"/>
    <w:rPr>
      <w:color w:val="0000FF"/>
      <w:u w:val="single"/>
    </w:rPr>
  </w:style>
  <w:style w:type="table" w:styleId="TableGrid">
    <w:name w:val="Table Grid"/>
    <w:basedOn w:val="TableNormal"/>
    <w:uiPriority w:val="39"/>
    <w:rsid w:val="00833D78"/>
    <w:rPr>
      <w:rFonts w:ascii="Times New Roman" w:hAnsi="Times New Roman" w:cs="Times New Roman"/>
      <w:b/>
      <w:color w:val="000000" w:themeColor="text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833D78"/>
  </w:style>
  <w:style w:type="paragraph" w:customStyle="1" w:styleId="p1">
    <w:name w:val="p1"/>
    <w:basedOn w:val="Normal"/>
    <w:rsid w:val="00833D78"/>
    <w:rPr>
      <w:rFonts w:ascii="Times" w:hAnsi="Times"/>
      <w:sz w:val="21"/>
      <w:szCs w:val="21"/>
    </w:rPr>
  </w:style>
  <w:style w:type="character" w:styleId="Emphasis">
    <w:name w:val="Emphasis"/>
    <w:basedOn w:val="DefaultParagraphFont"/>
    <w:uiPriority w:val="20"/>
    <w:qFormat/>
    <w:rsid w:val="00833D78"/>
    <w:rPr>
      <w:i/>
      <w:iCs/>
    </w:rPr>
  </w:style>
  <w:style w:type="paragraph" w:styleId="TOC3">
    <w:name w:val="toc 3"/>
    <w:basedOn w:val="Normal"/>
    <w:next w:val="Normal"/>
    <w:autoRedefine/>
    <w:uiPriority w:val="39"/>
    <w:unhideWhenUsed/>
    <w:rsid w:val="00EB684B"/>
    <w:pPr>
      <w:ind w:left="480"/>
    </w:pPr>
    <w:rPr>
      <w:rFonts w:asciiTheme="minorHAnsi" w:hAnsiTheme="minorHAnsi"/>
      <w:sz w:val="22"/>
      <w:szCs w:val="22"/>
    </w:rPr>
  </w:style>
  <w:style w:type="paragraph" w:styleId="TOC4">
    <w:name w:val="toc 4"/>
    <w:basedOn w:val="Normal"/>
    <w:next w:val="Normal"/>
    <w:autoRedefine/>
    <w:uiPriority w:val="39"/>
    <w:unhideWhenUsed/>
    <w:rsid w:val="00EB684B"/>
    <w:pPr>
      <w:ind w:left="720"/>
    </w:pPr>
    <w:rPr>
      <w:rFonts w:asciiTheme="minorHAnsi" w:hAnsiTheme="minorHAnsi"/>
      <w:sz w:val="20"/>
      <w:szCs w:val="20"/>
    </w:rPr>
  </w:style>
  <w:style w:type="paragraph" w:styleId="TOC5">
    <w:name w:val="toc 5"/>
    <w:basedOn w:val="Normal"/>
    <w:next w:val="Normal"/>
    <w:autoRedefine/>
    <w:uiPriority w:val="39"/>
    <w:unhideWhenUsed/>
    <w:rsid w:val="00EB684B"/>
    <w:pPr>
      <w:ind w:left="960"/>
    </w:pPr>
    <w:rPr>
      <w:rFonts w:asciiTheme="minorHAnsi" w:hAnsiTheme="minorHAnsi"/>
      <w:sz w:val="20"/>
      <w:szCs w:val="20"/>
    </w:rPr>
  </w:style>
  <w:style w:type="paragraph" w:styleId="TOC6">
    <w:name w:val="toc 6"/>
    <w:basedOn w:val="Normal"/>
    <w:next w:val="Normal"/>
    <w:autoRedefine/>
    <w:uiPriority w:val="39"/>
    <w:unhideWhenUsed/>
    <w:rsid w:val="00EB684B"/>
    <w:pPr>
      <w:ind w:left="1200"/>
    </w:pPr>
    <w:rPr>
      <w:rFonts w:asciiTheme="minorHAnsi" w:hAnsiTheme="minorHAnsi"/>
      <w:sz w:val="20"/>
      <w:szCs w:val="20"/>
    </w:rPr>
  </w:style>
  <w:style w:type="paragraph" w:styleId="TOC7">
    <w:name w:val="toc 7"/>
    <w:basedOn w:val="Normal"/>
    <w:next w:val="Normal"/>
    <w:autoRedefine/>
    <w:uiPriority w:val="39"/>
    <w:unhideWhenUsed/>
    <w:rsid w:val="00EB684B"/>
    <w:pPr>
      <w:ind w:left="1440"/>
    </w:pPr>
    <w:rPr>
      <w:rFonts w:asciiTheme="minorHAnsi" w:hAnsiTheme="minorHAnsi"/>
      <w:sz w:val="20"/>
      <w:szCs w:val="20"/>
    </w:rPr>
  </w:style>
  <w:style w:type="paragraph" w:styleId="TOC8">
    <w:name w:val="toc 8"/>
    <w:basedOn w:val="Normal"/>
    <w:next w:val="Normal"/>
    <w:autoRedefine/>
    <w:uiPriority w:val="39"/>
    <w:unhideWhenUsed/>
    <w:rsid w:val="00EB684B"/>
    <w:pPr>
      <w:ind w:left="1680"/>
    </w:pPr>
    <w:rPr>
      <w:rFonts w:asciiTheme="minorHAnsi" w:hAnsiTheme="minorHAnsi"/>
      <w:sz w:val="20"/>
      <w:szCs w:val="20"/>
    </w:rPr>
  </w:style>
  <w:style w:type="paragraph" w:styleId="TOC9">
    <w:name w:val="toc 9"/>
    <w:basedOn w:val="Normal"/>
    <w:next w:val="Normal"/>
    <w:autoRedefine/>
    <w:uiPriority w:val="39"/>
    <w:unhideWhenUsed/>
    <w:rsid w:val="00EB684B"/>
    <w:pPr>
      <w:ind w:left="1920"/>
    </w:pPr>
    <w:rPr>
      <w:rFonts w:asciiTheme="minorHAnsi" w:hAnsiTheme="minorHAnsi"/>
      <w:sz w:val="20"/>
      <w:szCs w:val="20"/>
    </w:rPr>
  </w:style>
  <w:style w:type="paragraph" w:styleId="Header">
    <w:name w:val="header"/>
    <w:basedOn w:val="Normal"/>
    <w:link w:val="HeaderChar"/>
    <w:uiPriority w:val="99"/>
    <w:unhideWhenUsed/>
    <w:rsid w:val="00EB684B"/>
    <w:pPr>
      <w:tabs>
        <w:tab w:val="center" w:pos="4680"/>
        <w:tab w:val="right" w:pos="9360"/>
      </w:tabs>
    </w:pPr>
  </w:style>
  <w:style w:type="character" w:customStyle="1" w:styleId="HeaderChar">
    <w:name w:val="Header Char"/>
    <w:basedOn w:val="DefaultParagraphFont"/>
    <w:link w:val="Header"/>
    <w:uiPriority w:val="99"/>
    <w:rsid w:val="00EB684B"/>
    <w:rPr>
      <w:rFonts w:ascii="Times New Roman" w:hAnsi="Times New Roman" w:cs="Times New Roman"/>
    </w:rPr>
  </w:style>
  <w:style w:type="character" w:styleId="FollowedHyperlink">
    <w:name w:val="FollowedHyperlink"/>
    <w:basedOn w:val="DefaultParagraphFont"/>
    <w:uiPriority w:val="99"/>
    <w:semiHidden/>
    <w:unhideWhenUsed/>
    <w:rsid w:val="00DE2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30606">
      <w:bodyDiv w:val="1"/>
      <w:marLeft w:val="0"/>
      <w:marRight w:val="0"/>
      <w:marTop w:val="0"/>
      <w:marBottom w:val="0"/>
      <w:divBdr>
        <w:top w:val="none" w:sz="0" w:space="0" w:color="auto"/>
        <w:left w:val="none" w:sz="0" w:space="0" w:color="auto"/>
        <w:bottom w:val="none" w:sz="0" w:space="0" w:color="auto"/>
        <w:right w:val="none" w:sz="0" w:space="0" w:color="auto"/>
      </w:divBdr>
    </w:div>
    <w:div w:id="887377561">
      <w:bodyDiv w:val="1"/>
      <w:marLeft w:val="0"/>
      <w:marRight w:val="0"/>
      <w:marTop w:val="0"/>
      <w:marBottom w:val="0"/>
      <w:divBdr>
        <w:top w:val="none" w:sz="0" w:space="0" w:color="auto"/>
        <w:left w:val="none" w:sz="0" w:space="0" w:color="auto"/>
        <w:bottom w:val="none" w:sz="0" w:space="0" w:color="auto"/>
        <w:right w:val="none" w:sz="0" w:space="0" w:color="auto"/>
      </w:divBdr>
    </w:div>
    <w:div w:id="1203203475">
      <w:bodyDiv w:val="1"/>
      <w:marLeft w:val="0"/>
      <w:marRight w:val="0"/>
      <w:marTop w:val="0"/>
      <w:marBottom w:val="0"/>
      <w:divBdr>
        <w:top w:val="none" w:sz="0" w:space="0" w:color="auto"/>
        <w:left w:val="none" w:sz="0" w:space="0" w:color="auto"/>
        <w:bottom w:val="none" w:sz="0" w:space="0" w:color="auto"/>
        <w:right w:val="none" w:sz="0" w:space="0" w:color="auto"/>
      </w:divBdr>
    </w:div>
    <w:div w:id="1429276603">
      <w:bodyDiv w:val="1"/>
      <w:marLeft w:val="0"/>
      <w:marRight w:val="0"/>
      <w:marTop w:val="0"/>
      <w:marBottom w:val="0"/>
      <w:divBdr>
        <w:top w:val="none" w:sz="0" w:space="0" w:color="auto"/>
        <w:left w:val="none" w:sz="0" w:space="0" w:color="auto"/>
        <w:bottom w:val="none" w:sz="0" w:space="0" w:color="auto"/>
        <w:right w:val="none" w:sz="0" w:space="0" w:color="auto"/>
      </w:divBdr>
    </w:div>
    <w:div w:id="1558542295">
      <w:bodyDiv w:val="1"/>
      <w:marLeft w:val="0"/>
      <w:marRight w:val="0"/>
      <w:marTop w:val="0"/>
      <w:marBottom w:val="0"/>
      <w:divBdr>
        <w:top w:val="none" w:sz="0" w:space="0" w:color="auto"/>
        <w:left w:val="none" w:sz="0" w:space="0" w:color="auto"/>
        <w:bottom w:val="none" w:sz="0" w:space="0" w:color="auto"/>
        <w:right w:val="none" w:sz="0" w:space="0" w:color="auto"/>
      </w:divBdr>
    </w:div>
    <w:div w:id="1663238978">
      <w:bodyDiv w:val="1"/>
      <w:marLeft w:val="0"/>
      <w:marRight w:val="0"/>
      <w:marTop w:val="0"/>
      <w:marBottom w:val="0"/>
      <w:divBdr>
        <w:top w:val="none" w:sz="0" w:space="0" w:color="auto"/>
        <w:left w:val="none" w:sz="0" w:space="0" w:color="auto"/>
        <w:bottom w:val="none" w:sz="0" w:space="0" w:color="auto"/>
        <w:right w:val="none" w:sz="0" w:space="0" w:color="auto"/>
      </w:divBdr>
    </w:div>
    <w:div w:id="1983609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iso.org/sites/materials/teaching-materials/education_materials-higher-edu.html" TargetMode="External"/><Relationship Id="rId21" Type="http://schemas.openxmlformats.org/officeDocument/2006/relationships/hyperlink" Target="https://www.sae.org/works/committeeHome.do?comtID=TSBSCAG)" TargetMode="External"/><Relationship Id="rId22" Type="http://schemas.openxmlformats.org/officeDocument/2006/relationships/hyperlink" Target="http://www.umich.edu/~driving" TargetMode="External"/><Relationship Id="rId23" Type="http://schemas.openxmlformats.org/officeDocument/2006/relationships/hyperlink" Target="https://www.ses-standards.org/page/44)" TargetMode="External"/><Relationship Id="rId24" Type="http://schemas.openxmlformats.org/officeDocument/2006/relationships/hyperlink" Target="https://webstore.ansi.org/" TargetMode="External"/><Relationship Id="rId25" Type="http://schemas.openxmlformats.org/officeDocument/2006/relationships/hyperlink" Target="https://ibr.ansi.org/)" TargetMode="External"/><Relationship Id="rId26" Type="http://schemas.openxmlformats.org/officeDocument/2006/relationships/hyperlink" Target="https://www.standardsportal.org/usa_en/resources/sdo.aspx" TargetMode="External"/><Relationship Id="rId27" Type="http://schemas.openxmlformats.org/officeDocument/2006/relationships/hyperlink" Target="https://www.astm.org/Standard/standards-and-publications.html" TargetMode="External"/><Relationship Id="rId28" Type="http://schemas.openxmlformats.org/officeDocument/2006/relationships/hyperlink" Target="https://standards.ieee.org/standard/index.html" TargetMode="External"/><Relationship Id="rId29" Type="http://schemas.openxmlformats.org/officeDocument/2006/relationships/hyperlink" Target="https://www.iso.org/obp/ui/"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quicksearch.dla.mil/qsSearch.aspx" TargetMode="External"/><Relationship Id="rId31" Type="http://schemas.openxmlformats.org/officeDocument/2006/relationships/hyperlink" Target="https://www.nist.gov/standardsgov/learn-how-find-standards" TargetMode="External"/><Relationship Id="rId32" Type="http://schemas.openxmlformats.org/officeDocument/2006/relationships/hyperlink" Target="https://en.wikipedia.org/wiki/Open_standard" TargetMode="External"/><Relationship Id="rId9" Type="http://schemas.openxmlformats.org/officeDocument/2006/relationships/footer" Target="footer2.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33" Type="http://schemas.openxmlformats.org/officeDocument/2006/relationships/hyperlink" Target="http://www.cs.umu.se/education/examina/Rapporter/JaveedAli.pdf" TargetMode="External"/><Relationship Id="rId34" Type="http://schemas.openxmlformats.org/officeDocument/2006/relationships/hyperlink" Target="https://www.abet.org/accreditation/accreditation-criteria/criteria-for-accrediting-engineering-technology-programs-2017-2018/" TargetMode="External"/><Relationship Id="rId35" Type="http://schemas.openxmlformats.org/officeDocument/2006/relationships/hyperlink" Target="http://www.umich.edu/~driving/abstracts/GreenTurinChapt.html" TargetMode="External"/><Relationship Id="rId36" Type="http://schemas.openxmlformats.org/officeDocument/2006/relationships/hyperlink" Target="https://en.wikipedia.org/wiki/Screw" TargetMode="External"/><Relationship Id="rId10" Type="http://schemas.openxmlformats.org/officeDocument/2006/relationships/hyperlink" Target="https://www.ansi.org/" TargetMode="External"/><Relationship Id="rId11" Type="http://schemas.openxmlformats.org/officeDocument/2006/relationships/hyperlink" Target="https://www.din.de/en" TargetMode="External"/><Relationship Id="rId12" Type="http://schemas.openxmlformats.org/officeDocument/2006/relationships/hyperlink" Target="https://www.astm.org/Standards/category_index.html" TargetMode="External"/><Relationship Id="rId13" Type="http://schemas.openxmlformats.org/officeDocument/2006/relationships/hyperlink" Target="https://www.ieee.org/standards/index.html" TargetMode="External"/><Relationship Id="rId14" Type="http://schemas.openxmlformats.org/officeDocument/2006/relationships/hyperlink" Target="https://www.standardsportal.org/usa_en/resources/sdo.aspx" TargetMode="External"/><Relationship Id="rId15" Type="http://schemas.openxmlformats.org/officeDocument/2006/relationships/hyperlink" Target="https://www.asme.org/about-asme/standards/standards-certification-member-training-resources" TargetMode="External"/><Relationship Id="rId16" Type="http://schemas.openxmlformats.org/officeDocument/2006/relationships/hyperlink" Target="https://www.standardslearn.org/" TargetMode="External"/><Relationship Id="rId17" Type="http://schemas.openxmlformats.org/officeDocument/2006/relationships/hyperlink" Target="https://www.ansi.org/education_trainings/committee_educ)" TargetMode="External"/><Relationship Id="rId18" Type="http://schemas.openxmlformats.org/officeDocument/2006/relationships/hyperlink" Target="https://www.iec.ch/standardsdev/resources/training/training_module.htm" TargetMode="External"/><Relationship Id="rId19" Type="http://schemas.openxmlformats.org/officeDocument/2006/relationships/hyperlink" Target="https://www.iso.org/education-about-standards.html" TargetMode="External"/><Relationship Id="rId37" Type="http://schemas.openxmlformats.org/officeDocument/2006/relationships/hyperlink" Target="https://en.wikipedia.org/wiki/Nut_(hardware)" TargetMode="External"/><Relationship Id="rId38" Type="http://schemas.openxmlformats.org/officeDocument/2006/relationships/hyperlink" Target="https://www.asee.org/public/conferences/56/papers/11399/view" TargetMode="External"/><Relationship Id="rId39" Type="http://schemas.openxmlformats.org/officeDocument/2006/relationships/hyperlink" Target="https://www.researchgate.net/publication/289095034_Quality_properties_evaluation_for_software_requirements_specifications_An_exploratory_analysis" TargetMode="External"/><Relationship Id="rId40" Type="http://schemas.openxmlformats.org/officeDocument/2006/relationships/hyperlink" Target="https://www.iso.org/deliverables-all.html" TargetMode="External"/><Relationship Id="rId41" Type="http://schemas.openxmlformats.org/officeDocument/2006/relationships/hyperlink" Target="https://en.wikipedia.org/wiki/Type_approval"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24</Pages>
  <Words>7899</Words>
  <Characters>45027</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 of Michigan</Company>
  <LinksUpToDate>false</LinksUpToDate>
  <CharactersWithSpaces>52821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2018-11-25T18:01:00Z</dcterms:created>
  <dcterms:modified xsi:type="dcterms:W3CDTF">2018-12-24T01:19:00Z</dcterms:modified>
</cp:coreProperties>
</file>